
<file path=[Content_Types].xml><?xml version="1.0" encoding="utf-8"?>
<Types xmlns="http://schemas.openxmlformats.org/package/2006/content-types">
  <Override PartName="/_rels/.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2.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3.xml" ContentType="application/vnd.openxmlformats-officedocument.customXmlProperties+xml"/>
  <Override PartName="/customXml/item3.xml" ContentType="application/xml"/>
  <Override PartName="/customXml/itemProps4.xml" ContentType="application/vnd.openxmlformats-officedocument.customXmlProperties+xml"/>
  <Override PartName="/customXml/item4.xml" ContentType="application/xml"/>
  <Override PartName="/customXml/itemProps5.xml" ContentType="application/vnd.openxmlformats-officedocument.customXmlProperties+xml"/>
  <Override PartName="/customXml/item5.xml" ContentType="application/xml"/>
  <Override PartName="/word/_rels/document.xml.rels" ContentType="application/vnd.openxmlformats-package.relationships+xml"/>
  <Override PartName="/word/footer4.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fontTable.xml" ContentType="application/vnd.openxmlformats-officedocument.wordprocessingml.fontTable+xml"/>
  <Override PartName="/word/header5.xml" ContentType="application/vnd.openxmlformats-officedocument.wordprocessingml.header+xml"/>
  <Override PartName="/word/header6.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tabs>
          <w:tab w:val="left" w:pos="3148" w:leader="none"/>
          <w:tab w:val="center" w:pos="4818" w:leader="none"/>
          <w:tab w:val="left" w:pos="6926" w:leader="none"/>
        </w:tabs>
        <w:spacing w:lineRule="auto" w:line="240"/>
        <w:ind w:firstLine="7230"/>
        <w:jc w:val="right"/>
        <w:rPr/>
      </w:pPr>
      <w:r>
        <w:rPr>
          <w:bCs/>
          <w:color w:val="000000"/>
          <w:sz w:val="24"/>
          <w:szCs w:val="24"/>
        </w:rPr>
        <w:tab/>
      </w:r>
    </w:p>
    <w:p>
      <w:pPr>
        <w:pStyle w:val="Normal"/>
        <w:shd w:val="clear" w:color="auto" w:fill="FFFFFF"/>
        <w:tabs>
          <w:tab w:val="left" w:pos="3148" w:leader="none"/>
          <w:tab w:val="center" w:pos="4818" w:leader="none"/>
          <w:tab w:val="left" w:pos="6926" w:leader="none"/>
        </w:tabs>
        <w:spacing w:lineRule="auto" w:line="240"/>
        <w:ind w:hanging="0"/>
        <w:jc w:val="center"/>
        <w:rPr/>
      </w:pPr>
      <w:r>
        <w:rPr>
          <w:b/>
          <w:bCs/>
          <w:color w:val="000000"/>
          <w:sz w:val="24"/>
          <w:szCs w:val="24"/>
        </w:rPr>
        <w:t>Договор подряда № ____</w:t>
      </w:r>
    </w:p>
    <w:p>
      <w:pPr>
        <w:pStyle w:val="Normal"/>
        <w:shd w:val="clear" w:color="auto" w:fill="FFFFFF"/>
        <w:spacing w:lineRule="auto" w:line="240"/>
        <w:ind w:hanging="0"/>
        <w:rPr>
          <w:b/>
          <w:b/>
          <w:bCs/>
          <w:color w:val="000000"/>
          <w:sz w:val="24"/>
          <w:szCs w:val="24"/>
        </w:rPr>
      </w:pPr>
      <w:r>
        <w:rPr>
          <w:b/>
          <w:bCs/>
          <w:color w:val="000000"/>
          <w:sz w:val="24"/>
          <w:szCs w:val="24"/>
        </w:rPr>
      </w:r>
    </w:p>
    <w:p>
      <w:pPr>
        <w:pStyle w:val="Normal"/>
        <w:shd w:val="clear" w:color="auto" w:fill="FFFFFF"/>
        <w:tabs>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2024 г.</w:t>
      </w:r>
    </w:p>
    <w:p>
      <w:pPr>
        <w:pStyle w:val="Normal"/>
        <w:shd w:val="clear" w:color="auto" w:fill="FFFFFF"/>
        <w:tabs>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(АО «</w:t>
      </w:r>
      <w:r>
        <w:rPr>
          <w:color w:val="00000A"/>
          <w:lang w:val="ru-RU"/>
        </w:rPr>
        <w:t>ДРСК</w:t>
      </w:r>
      <w:r>
        <w:rPr>
          <w:color w:val="00000A"/>
        </w:rPr>
        <w:t xml:space="preserve">») (далее – «Заказчик»), в лице _______________ действующего на основании ______________, с одной стороны, и </w:t>
      </w:r>
    </w:p>
    <w:p>
      <w:pPr>
        <w:pStyle w:val="BodyText3"/>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color w:val="00000A"/>
        </w:rPr>
      </w:pPr>
      <w:r>
        <w:rPr>
          <w:color w:val="00000A"/>
        </w:rPr>
        <w:t xml:space="preserve">совместно в дальнейшем именуемые «Стороны», а по отдельности – «Сторона», </w:t>
      </w:r>
    </w:p>
    <w:p>
      <w:pPr>
        <w:pStyle w:val="BodyText3"/>
        <w:ind w:firstLine="708"/>
        <w:rPr/>
      </w:pPr>
      <w:r>
        <w:rPr>
          <w:color w:val="00000A"/>
        </w:rPr>
        <w:t>по результатам проведенной Заказчиком конкурентной процедуры по лоту №111201-ТПиР ОБСЛ-2024-ДРСК-АЭС</w:t>
      </w:r>
      <w:r>
        <w:rPr>
          <w:bCs/>
          <w:color w:val="00000A"/>
        </w:rPr>
        <w:t>,</w:t>
      </w:r>
      <w:r>
        <w:rPr/>
        <w:t xml:space="preserve"> </w:t>
      </w:r>
      <w:r>
        <w:rPr>
          <w:color w:val="00000A"/>
          <w:lang w:val="ru-RU"/>
        </w:rPr>
        <w:t>и</w:t>
      </w:r>
      <w:r>
        <w:rPr>
          <w:lang w:val="ru-RU"/>
        </w:rPr>
        <w:t xml:space="preserve"> </w:t>
      </w:r>
      <w:r>
        <w:rPr>
          <w:bCs/>
          <w:color w:val="00000A"/>
        </w:rPr>
        <w:t>на основании Протокола №_______ от «___»__________ года</w:t>
      </w:r>
      <w:r>
        <w:rPr>
          <w:bCs/>
          <w:color w:val="00000A"/>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left" w:pos="284" w:leader="none"/>
        </w:tabs>
        <w:ind w:left="0" w:firstLine="567"/>
        <w:jc w:val="center"/>
        <w:rPr>
          <w:b/>
          <w:b/>
          <w:bCs/>
        </w:rPr>
      </w:pPr>
      <w:r>
        <w:rPr>
          <w:b/>
          <w:bCs/>
        </w:rPr>
        <w:t>Термины и определения</w:t>
      </w:r>
    </w:p>
    <w:p>
      <w:pPr>
        <w:pStyle w:val="BodyText3"/>
        <w:ind w:firstLine="708"/>
        <w:rPr>
          <w:color w:val="00000A"/>
          <w:lang w:val="ru-RU"/>
        </w:rPr>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highlight w:val="yellow"/>
          <w:lang w:eastAsia="en-US"/>
        </w:rPr>
      </w:pPr>
      <w:r>
        <w:rPr>
          <w:b/>
          <w:lang w:eastAsia="en-US"/>
        </w:rPr>
        <w:t>«Акт ОС-15»</w:t>
      </w:r>
      <w:r>
        <w:rPr>
          <w:b/>
        </w:rPr>
        <w:t xml:space="preserve"> </w:t>
      </w:r>
      <w:r>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по каждому Этапу Работ, предусмотренных Договором.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highlight w:val="yellow"/>
        </w:rPr>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pPr>
      <w:r>
        <w:rPr>
          <w:b/>
          <w:lang w:eastAsia="en-US"/>
        </w:rPr>
        <w:t xml:space="preserve"> </w:t>
      </w: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highlight w:val="yellow"/>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left" w:pos="567" w:leader="none"/>
          <w:tab w:val="left" w:pos="1134" w:leader="none"/>
        </w:tabs>
        <w:overflowPunct w:val="tru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left" w:pos="567" w:leader="none"/>
          <w:tab w:val="left" w:pos="1134" w:leader="none"/>
        </w:tabs>
        <w:overflowPunct w:val="tru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3"/>
        <w:keepNext w:val="false"/>
        <w:widowControl w:val="false"/>
        <w:tabs>
          <w:tab w:val="left" w:pos="567" w:leader="none"/>
        </w:tabs>
        <w:overflowPunct w:val="true"/>
        <w:spacing w:before="0" w:after="0"/>
        <w:ind w:firstLine="708"/>
        <w:jc w:val="both"/>
        <w:textAlignment w:val="baseline"/>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 и оборудования)</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3"/>
        </w:numPr>
        <w:shd w:val="clear" w:color="auto" w:fill="FFFFFF"/>
        <w:tabs>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Pr>
          <w:sz w:val="24"/>
          <w:szCs w:val="24"/>
        </w:rPr>
        <w:t xml:space="preserve"> </w:t>
      </w:r>
      <w:r>
        <w:rPr>
          <w:b w:val="false"/>
          <w:sz w:val="24"/>
          <w:szCs w:val="24"/>
          <w:lang w:val="ru-RU"/>
        </w:rPr>
        <w:t>(</w:t>
      </w:r>
      <w:r>
        <w:rPr>
          <w:b w:val="false"/>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3"/>
        <w:keepNext w:val="false"/>
        <w:widowControl w:val="false"/>
        <w:tabs>
          <w:tab w:val="left" w:pos="567" w:leader="none"/>
        </w:tabs>
        <w:overflowPunct w:val="true"/>
        <w:spacing w:before="0" w:after="0"/>
        <w:ind w:firstLine="708"/>
        <w:jc w:val="both"/>
        <w:textAlignment w:val="baseline"/>
        <w:rPr/>
      </w:pPr>
      <w:r>
        <w:rPr>
          <w:sz w:val="24"/>
          <w:szCs w:val="24"/>
          <w:lang w:val="ru-RU" w:eastAsia="en-US"/>
        </w:rPr>
        <w:t xml:space="preserve"> </w:t>
      </w: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Pr>
          <w:i/>
          <w:sz w:val="24"/>
          <w:szCs w:val="24"/>
          <w:lang w:val="ru-RU" w:eastAsia="en-US"/>
        </w:rPr>
        <w:t>Амурская область, Октябрьский район.</w:t>
      </w:r>
    </w:p>
    <w:p>
      <w:pPr>
        <w:pStyle w:val="3"/>
        <w:keepNext w:val="false"/>
        <w:widowControl w:val="false"/>
        <w:tabs>
          <w:tab w:val="left" w:pos="567" w:leader="none"/>
        </w:tabs>
        <w:overflowPunct w:val="true"/>
        <w:spacing w:before="0" w:after="0"/>
        <w:ind w:firstLine="708"/>
        <w:jc w:val="both"/>
        <w:textAlignment w:val="baseline"/>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3"/>
        <w:keepNext w:val="false"/>
        <w:widowControl w:val="false"/>
        <w:tabs>
          <w:tab w:val="left" w:pos="567" w:leader="none"/>
        </w:tabs>
        <w:overflowPunct w:val="true"/>
        <w:spacing w:before="0" w:after="0"/>
        <w:ind w:firstLine="708"/>
        <w:jc w:val="both"/>
        <w:textAlignment w:val="baseline"/>
        <w:rPr>
          <w:b w:val="false"/>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3"/>
        <w:keepNext w:val="false"/>
        <w:widowControl w:val="false"/>
        <w:tabs>
          <w:tab w:val="left" w:pos="567" w:leader="none"/>
        </w:tabs>
        <w:overflowPunct w:val="tru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sz w:val="24"/>
          <w:szCs w:val="24"/>
          <w:lang w:val="x-none" w:eastAsia="x-none"/>
        </w:rPr>
      </w:pPr>
      <w:r>
        <w:rPr>
          <w:sz w:val="24"/>
          <w:szCs w:val="24"/>
          <w:lang w:val="x-none" w:eastAsia="x-none"/>
        </w:rPr>
      </w:r>
    </w:p>
    <w:p>
      <w:pPr>
        <w:pStyle w:val="ListParagraph"/>
        <w:numPr>
          <w:ilvl w:val="0"/>
          <w:numId w:val="1"/>
        </w:numPr>
        <w:shd w:val="clear" w:color="auto" w:fill="FFFFFF"/>
        <w:tabs>
          <w:tab w:val="left" w:pos="284" w:leader="none"/>
        </w:tabs>
        <w:ind w:left="0" w:hanging="0"/>
        <w:jc w:val="center"/>
        <w:rPr>
          <w:b/>
          <w:b/>
          <w:bCs/>
        </w:rPr>
      </w:pPr>
      <w:r>
        <w:rPr>
          <w:b/>
          <w:bCs/>
        </w:rPr>
        <w:t>Предмет Договора</w:t>
      </w:r>
    </w:p>
    <w:p>
      <w:pPr>
        <w:pStyle w:val="ListParagraph"/>
        <w:numPr>
          <w:ilvl w:val="1"/>
          <w:numId w:val="1"/>
        </w:numPr>
        <w:shd w:val="clear" w:color="auto" w:fill="FFFFFF"/>
        <w:tabs>
          <w:tab w:val="left" w:pos="1186" w:leader="none"/>
        </w:tabs>
        <w:ind w:left="0" w:firstLine="710"/>
        <w:jc w:val="both"/>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объекту: </w:t>
      </w:r>
      <w:r>
        <w:rPr>
          <w:b/>
          <w:bCs/>
          <w:i/>
        </w:rPr>
        <w:t>«ОКПД2 42.22.22.120 Выполнение строительно-монтажных работ (включая поставку материалов) по реконструкции ВЛ 35 кВ «Хвойная-Смелое» на территории обслуживания структурного подразделения «Восточные электрические сети» в рамках выполнения инвестиционного проекта: H_28-АЭС-В-6 филиала «Амурские электрические сети»</w:t>
      </w:r>
      <w:bookmarkEnd w:id="0"/>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1"/>
        </w:numPr>
        <w:shd w:val="clear" w:color="auto" w:fill="FFFFFF"/>
        <w:tabs>
          <w:tab w:val="left" w:pos="1134" w:leader="none"/>
        </w:tabs>
        <w:ind w:left="0" w:firstLine="709"/>
        <w:jc w:val="both"/>
        <w:rPr>
          <w:bCs/>
        </w:rPr>
      </w:pPr>
      <w:r>
        <w:rPr>
          <w:bCs/>
        </w:rPr>
        <w:t>В состав Работ по Договору входят:</w:t>
      </w:r>
    </w:p>
    <w:p>
      <w:pPr>
        <w:pStyle w:val="ListParagraph"/>
        <w:numPr>
          <w:ilvl w:val="2"/>
          <w:numId w:val="1"/>
        </w:numPr>
        <w:shd w:val="clear" w:color="auto" w:fill="FFFFFF"/>
        <w:tabs>
          <w:tab w:val="left" w:pos="1467" w:leader="none"/>
          <w:tab w:val="left" w:pos="1533" w:leader="none"/>
        </w:tabs>
        <w:ind w:left="709" w:hanging="0"/>
        <w:jc w:val="both"/>
        <w:rPr>
          <w:bCs/>
          <w:highlight w:val="yellow"/>
        </w:rPr>
      </w:pPr>
      <w:r>
        <w:rPr>
          <w:bCs/>
        </w:rPr>
        <w:t>Подготовительные работы;</w:t>
      </w:r>
    </w:p>
    <w:p>
      <w:pPr>
        <w:pStyle w:val="ListParagraph"/>
        <w:numPr>
          <w:ilvl w:val="2"/>
          <w:numId w:val="1"/>
        </w:numPr>
        <w:shd w:val="clear" w:color="auto" w:fill="FFFFFF"/>
        <w:tabs>
          <w:tab w:val="left" w:pos="1467" w:leader="none"/>
          <w:tab w:val="left" w:pos="1533" w:leader="none"/>
        </w:tabs>
        <w:ind w:left="709" w:hanging="0"/>
        <w:jc w:val="both"/>
        <w:rPr/>
      </w:pPr>
      <w:r>
        <w:rPr>
          <w:bCs/>
        </w:rPr>
        <w:t>Строительно-монтажные работы.</w:t>
      </w:r>
    </w:p>
    <w:p>
      <w:pPr>
        <w:pStyle w:val="ListParagraph"/>
        <w:numPr>
          <w:ilvl w:val="1"/>
          <w:numId w:val="1"/>
        </w:numPr>
        <w:shd w:val="clear" w:color="auto" w:fill="FFFFFF"/>
        <w:tabs>
          <w:tab w:val="left" w:pos="1134" w:leader="none"/>
        </w:tabs>
        <w:ind w:left="0" w:firstLine="709"/>
        <w:jc w:val="both"/>
        <w:rPr>
          <w:bCs/>
        </w:rPr>
      </w:pPr>
      <w:r>
        <w:rPr>
          <w:bCs/>
        </w:rPr>
        <w:t xml:space="preserve">Объем и состав Работ по </w:t>
      </w:r>
      <w:r>
        <w:rPr>
          <w:bCs/>
          <w:sz w:val="24"/>
          <w:szCs w:val="24"/>
        </w:rPr>
        <w:t>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1"/>
        </w:numPr>
        <w:shd w:val="clear" w:color="auto" w:fill="FFFFFF"/>
        <w:tabs>
          <w:tab w:val="left" w:pos="1134" w:leader="none"/>
        </w:tabs>
        <w:ind w:left="0" w:firstLine="709"/>
        <w:jc w:val="both"/>
        <w:rPr>
          <w:bCs/>
        </w:rPr>
      </w:pPr>
      <w:r>
        <w:rPr>
          <w:bCs/>
          <w:sz w:val="24"/>
          <w:szCs w:val="24"/>
        </w:rPr>
        <w:t xml:space="preserve">Работы по Договору выполняются для нужд филиала АО «ДРСК» «Амурские электрические сети». </w:t>
      </w:r>
    </w:p>
    <w:p>
      <w:pPr>
        <w:pStyle w:val="ListParagraph"/>
        <w:numPr>
          <w:ilvl w:val="1"/>
          <w:numId w:val="1"/>
        </w:numPr>
        <w:shd w:val="clear" w:color="auto" w:fill="FFFFFF"/>
        <w:tabs>
          <w:tab w:val="left" w:pos="1134" w:leader="none"/>
        </w:tabs>
        <w:ind w:left="0" w:firstLine="709"/>
        <w:jc w:val="both"/>
        <w:rPr>
          <w:sz w:val="24"/>
          <w:szCs w:val="24"/>
        </w:rPr>
      </w:pPr>
      <w:r>
        <w:rPr>
          <w:bCs/>
          <w:sz w:val="24"/>
          <w:szCs w:val="24"/>
        </w:rPr>
        <w:t>Место выполнения Работ: Амурская область, Октябрьский район.</w:t>
      </w:r>
      <w:r>
        <w:rPr>
          <w:sz w:val="24"/>
          <w:szCs w:val="24"/>
        </w:rPr>
        <w:t>.</w:t>
      </w:r>
    </w:p>
    <w:p>
      <w:pPr>
        <w:pStyle w:val="ListParagraph"/>
        <w:numPr>
          <w:ilvl w:val="1"/>
          <w:numId w:val="1"/>
        </w:numPr>
        <w:shd w:val="clear" w:color="auto" w:fill="FFFFFF"/>
        <w:tabs>
          <w:tab w:val="left" w:pos="1134" w:leader="none"/>
        </w:tabs>
        <w:ind w:left="0" w:firstLine="709"/>
        <w:jc w:val="both"/>
        <w:rPr>
          <w:bCs/>
        </w:rPr>
      </w:pPr>
      <w:bookmarkStart w:id="1" w:name="_Ref361320424"/>
      <w:bookmarkEnd w:id="1"/>
      <w:r>
        <w:rPr>
          <w:bCs/>
          <w:sz w:val="24"/>
          <w:szCs w:val="24"/>
        </w:rPr>
        <w:t>Работы выполняются Подрядчиком в следующие сроки:</w:t>
      </w:r>
    </w:p>
    <w:p>
      <w:pPr>
        <w:pStyle w:val="ListParagraph"/>
        <w:numPr>
          <w:ilvl w:val="2"/>
          <w:numId w:val="1"/>
        </w:numPr>
        <w:shd w:val="clear" w:color="auto" w:fill="FFFFFF"/>
        <w:tabs>
          <w:tab w:val="left" w:pos="1418" w:leader="none"/>
        </w:tabs>
        <w:ind w:left="0" w:firstLine="709"/>
        <w:jc w:val="both"/>
        <w:rPr>
          <w:sz w:val="24"/>
          <w:szCs w:val="24"/>
        </w:rPr>
      </w:pPr>
      <w:r>
        <w:rPr>
          <w:bCs/>
          <w:sz w:val="24"/>
          <w:szCs w:val="24"/>
        </w:rPr>
        <w:t xml:space="preserve">начало выполнения Работ: </w:t>
      </w:r>
      <w:r>
        <w:rPr>
          <w:b/>
          <w:bCs/>
          <w:i/>
          <w:sz w:val="24"/>
          <w:szCs w:val="24"/>
        </w:rPr>
        <w:t>с даты, следующей за датой заключения Договора</w:t>
      </w:r>
      <w:r>
        <w:rPr>
          <w:sz w:val="24"/>
          <w:szCs w:val="24"/>
        </w:rPr>
        <w:t>;</w:t>
      </w:r>
    </w:p>
    <w:p>
      <w:pPr>
        <w:pStyle w:val="ListParagraph"/>
        <w:numPr>
          <w:ilvl w:val="2"/>
          <w:numId w:val="1"/>
        </w:numPr>
        <w:shd w:val="clear" w:color="auto" w:fill="FFFFFF"/>
        <w:tabs>
          <w:tab w:val="left" w:pos="1418" w:leader="none"/>
        </w:tabs>
        <w:ind w:left="0" w:firstLine="709"/>
        <w:jc w:val="both"/>
        <w:rPr>
          <w:sz w:val="24"/>
          <w:szCs w:val="24"/>
        </w:rPr>
      </w:pPr>
      <w:r>
        <w:rPr>
          <w:bCs/>
          <w:sz w:val="24"/>
          <w:szCs w:val="24"/>
        </w:rPr>
        <w:t xml:space="preserve">окончание выполнения Работ: </w:t>
      </w:r>
      <w:r>
        <w:rPr>
          <w:rFonts w:eastAsia="Times New Roman" w:cs="Times New Roman"/>
          <w:b/>
          <w:bCs/>
          <w:i/>
          <w:color w:val="00000A"/>
          <w:sz w:val="24"/>
          <w:szCs w:val="24"/>
          <w:lang w:val="ru-RU" w:eastAsia="ru-RU" w:bidi="ar-SA"/>
        </w:rPr>
        <w:t>не позднее 31</w:t>
      </w:r>
      <w:r>
        <w:rPr>
          <w:rFonts w:eastAsia="Times New Roman" w:cs="Times New Roman"/>
          <w:b/>
          <w:i/>
          <w:color w:val="00000A"/>
          <w:sz w:val="24"/>
          <w:szCs w:val="24"/>
          <w:lang w:val="ru-RU" w:eastAsia="ru-RU" w:bidi="ar-SA"/>
        </w:rPr>
        <w:t xml:space="preserve"> де</w:t>
      </w:r>
      <w:r>
        <w:rPr>
          <w:b/>
          <w:i/>
          <w:sz w:val="24"/>
          <w:szCs w:val="24"/>
        </w:rPr>
        <w:t>кабря 2024 г</w:t>
      </w:r>
      <w:r>
        <w:rPr>
          <w:sz w:val="24"/>
          <w:szCs w:val="24"/>
        </w:rPr>
        <w:t>.</w:t>
      </w:r>
    </w:p>
    <w:p>
      <w:pPr>
        <w:pStyle w:val="ListParagraph"/>
        <w:numPr>
          <w:ilvl w:val="1"/>
          <w:numId w:val="1"/>
        </w:numPr>
        <w:shd w:val="clear" w:color="auto" w:fill="FFFFFF"/>
        <w:tabs>
          <w:tab w:val="left" w:pos="1134" w:leader="none"/>
        </w:tabs>
        <w:ind w:left="0" w:firstLine="709"/>
        <w:jc w:val="both"/>
        <w:rPr/>
      </w:pPr>
      <w:r>
        <w:rPr>
          <w:bCs/>
          <w:sz w:val="24"/>
          <w:szCs w:val="24"/>
        </w:rPr>
        <w:t>Выполнение Работ осуществляется поэтапно.</w:t>
      </w:r>
      <w:r>
        <w:rPr>
          <w:bCs/>
        </w:rPr>
        <w:t xml:space="preserve">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1"/>
        </w:numPr>
        <w:shd w:val="clear" w:color="auto" w:fill="FFFFFF"/>
        <w:tabs>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2 к Договору.</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1"/>
        </w:numPr>
        <w:shd w:val="clear" w:color="auto" w:fill="FFFFFF"/>
        <w:tabs>
          <w:tab w:val="left" w:pos="284" w:leader="none"/>
        </w:tabs>
        <w:ind w:left="0" w:hanging="0"/>
        <w:jc w:val="center"/>
        <w:rPr>
          <w:b/>
          <w:b/>
          <w:bCs/>
        </w:rPr>
      </w:pPr>
      <w:r>
        <w:rPr>
          <w:b/>
          <w:bCs/>
        </w:rPr>
        <w:t xml:space="preserve">Права и обязанности Сторон </w:t>
      </w:r>
    </w:p>
    <w:p>
      <w:pPr>
        <w:pStyle w:val="ListParagraph"/>
        <w:numPr>
          <w:ilvl w:val="1"/>
          <w:numId w:val="1"/>
        </w:numPr>
        <w:shd w:val="clear" w:color="auto" w:fill="FFFFFF"/>
        <w:tabs>
          <w:tab w:val="left" w:pos="1134" w:leader="none"/>
        </w:tabs>
        <w:ind w:left="0" w:firstLine="709"/>
        <w:jc w:val="both"/>
        <w:rPr>
          <w:bCs/>
        </w:rPr>
      </w:pPr>
      <w:r>
        <w:rPr>
          <w:bCs/>
          <w:u w:val="single"/>
        </w:rPr>
        <w:t>Заказчик обязан</w:t>
      </w:r>
      <w:r>
        <w:rPr>
          <w:bCs/>
        </w:rPr>
        <w:t>:</w:t>
      </w:r>
    </w:p>
    <w:p>
      <w:pPr>
        <w:pStyle w:val="ListParagraph"/>
        <w:numPr>
          <w:ilvl w:val="2"/>
          <w:numId w:val="1"/>
        </w:numPr>
        <w:shd w:val="clear" w:color="auto" w:fill="FFFFFF"/>
        <w:tabs>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left" w:pos="1418" w:leader="none"/>
        </w:tabs>
        <w:ind w:left="0" w:firstLine="709"/>
        <w:jc w:val="both"/>
        <w:rPr/>
      </w:pPr>
      <w:bookmarkStart w:id="2" w:name="_Ref361320734"/>
      <w:bookmarkStart w:id="3" w:name="_Ref361396847"/>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4"/>
        </w:numPr>
        <w:shd w:val="clear" w:color="auto" w:fill="FFFFFF"/>
        <w:tabs>
          <w:tab w:val="left" w:pos="709" w:leader="none"/>
          <w:tab w:val="left" w:pos="1418" w:leader="none"/>
        </w:tabs>
        <w:ind w:left="0" w:firstLine="709"/>
        <w:jc w:val="both"/>
        <w:rPr/>
      </w:pPr>
      <w:r>
        <w:rPr/>
        <w:t xml:space="preserve">место производства Работ, место (помещение) для складирования </w:t>
      </w:r>
      <w:r>
        <w:rPr>
          <w:bCs/>
        </w:rPr>
        <w:t xml:space="preserve">Материально-технических ресурсов и оборудования </w:t>
      </w:r>
      <w:r>
        <w:rPr/>
        <w:t>по соответствующим актам сдачи-приемки (Приложение № 5.1 к Договору);</w:t>
      </w:r>
    </w:p>
    <w:p>
      <w:pPr>
        <w:pStyle w:val="ListParagraph"/>
        <w:numPr>
          <w:ilvl w:val="0"/>
          <w:numId w:val="4"/>
        </w:numPr>
        <w:shd w:val="clear" w:color="auto" w:fill="FFFFFF"/>
        <w:tabs>
          <w:tab w:val="left" w:pos="709" w:leader="none"/>
          <w:tab w:val="left" w:pos="1418" w:leader="none"/>
        </w:tabs>
        <w:ind w:left="0" w:firstLine="709"/>
        <w:jc w:val="both"/>
        <w:rPr/>
      </w:pPr>
      <w:bookmarkStart w:id="4" w:name="_Ref361401696"/>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bookmarkEnd w:id="4"/>
      <w:r>
        <w:rPr>
          <w:bCs/>
        </w:rPr>
        <w:t xml:space="preserve"> </w:t>
      </w:r>
      <w:bookmarkEnd w:id="2"/>
      <w:bookmarkEnd w:id="3"/>
      <w:r>
        <w:rPr/>
        <w:t xml:space="preserve"> </w:t>
      </w:r>
    </w:p>
    <w:p>
      <w:pPr>
        <w:pStyle w:val="ListParagraph"/>
        <w:numPr>
          <w:ilvl w:val="2"/>
          <w:numId w:val="1"/>
        </w:numPr>
        <w:shd w:val="clear" w:color="auto" w:fill="FFFFFF"/>
        <w:tabs>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left" w:pos="1418" w:leader="none"/>
        </w:tabs>
        <w:spacing w:lineRule="auto" w:line="240"/>
        <w:ind w:firstLine="709"/>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№10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1"/>
        </w:numPr>
        <w:shd w:val="clear" w:color="auto" w:fill="FFFFFF"/>
        <w:tabs>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left" w:pos="709" w:leader="none"/>
        </w:tabs>
        <w:ind w:left="0" w:firstLine="709"/>
        <w:jc w:val="both"/>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1"/>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1"/>
        </w:numPr>
        <w:shd w:val="clear" w:color="auto" w:fill="FFFFFF"/>
        <w:tabs>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left" w:pos="709" w:leader="none"/>
        </w:tabs>
        <w:spacing w:lineRule="auto" w:line="240"/>
        <w:ind w:hanging="0"/>
        <w:rPr>
          <w:b/>
          <w:b/>
          <w:sz w:val="24"/>
          <w:szCs w:val="24"/>
        </w:rPr>
      </w:pPr>
      <w:r>
        <w:rPr>
          <w:b/>
          <w:sz w:val="24"/>
          <w:szCs w:val="24"/>
        </w:rPr>
      </w:r>
    </w:p>
    <w:p>
      <w:pPr>
        <w:pStyle w:val="ListParagraph"/>
        <w:numPr>
          <w:ilvl w:val="1"/>
          <w:numId w:val="1"/>
        </w:numPr>
        <w:shd w:val="clear" w:color="auto" w:fill="FFFFFF"/>
        <w:tabs>
          <w:tab w:val="left" w:pos="1134" w:leader="none"/>
        </w:tabs>
        <w:ind w:left="0" w:firstLine="709"/>
        <w:jc w:val="both"/>
        <w:rPr>
          <w:bCs/>
        </w:rPr>
      </w:pPr>
      <w:r>
        <w:rPr>
          <w:bCs/>
          <w:u w:val="single"/>
        </w:rPr>
        <w:t>Заказчик имеет право</w:t>
      </w:r>
      <w:r>
        <w:rPr>
          <w:bCs/>
        </w:rPr>
        <w:t>:</w:t>
      </w:r>
    </w:p>
    <w:p>
      <w:pPr>
        <w:pStyle w:val="ListParagraph"/>
        <w:numPr>
          <w:ilvl w:val="2"/>
          <w:numId w:val="1"/>
        </w:numPr>
        <w:shd w:val="clear" w:color="auto" w:fill="FFFFFF"/>
        <w:tabs>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left" w:pos="1418" w:leader="none"/>
        </w:tabs>
        <w:ind w:left="0" w:firstLine="709"/>
        <w:jc w:val="both"/>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1"/>
        </w:numPr>
        <w:shd w:val="clear" w:color="auto" w:fill="FFFFFF"/>
        <w:tabs>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1"/>
        </w:numPr>
        <w:shd w:val="clear" w:color="auto" w:fill="FFFFFF"/>
        <w:tabs>
          <w:tab w:val="left" w:pos="1418" w:leader="none"/>
        </w:tabs>
        <w:ind w:left="0" w:firstLine="709"/>
        <w:jc w:val="both"/>
        <w:rPr>
          <w:bCs/>
        </w:rPr>
      </w:pPr>
      <w:bookmarkStart w:id="6" w:name="_Ref361334468"/>
      <w:bookmarkEnd w:id="6"/>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1"/>
        </w:numPr>
        <w:shd w:val="clear" w:color="auto" w:fill="FFFFFF"/>
        <w:tabs>
          <w:tab w:val="left" w:pos="1418" w:leader="none"/>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1"/>
        </w:numPr>
        <w:shd w:val="clear" w:color="auto" w:fill="FFFFFF"/>
        <w:tabs>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1"/>
        </w:numPr>
        <w:shd w:val="clear" w:color="auto" w:fill="FFFFFF"/>
        <w:tabs>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Normal"/>
        <w:spacing w:lineRule="auto" w:line="240"/>
        <w:ind w:firstLine="709"/>
        <w:rPr>
          <w:bCs/>
          <w:sz w:val="24"/>
          <w:szCs w:val="24"/>
        </w:rPr>
      </w:pPr>
      <w:r>
        <w:rPr>
          <w:bCs/>
          <w:sz w:val="24"/>
          <w:szCs w:val="24"/>
        </w:rPr>
        <w:t>2.2.9. В случае нарушения Подрядчиком п.2.3.10 настоящего договора Заказчик имеет право:</w:t>
      </w:r>
    </w:p>
    <w:p>
      <w:pPr>
        <w:pStyle w:val="Normal"/>
        <w:spacing w:lineRule="auto" w:line="240"/>
        <w:ind w:firstLine="709"/>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ind w:firstLine="709"/>
        <w:rPr>
          <w:bCs/>
          <w:sz w:val="24"/>
          <w:szCs w:val="24"/>
        </w:rPr>
      </w:pPr>
      <w:r>
        <w:rPr>
          <w:bCs/>
          <w:sz w:val="24"/>
          <w:szCs w:val="24"/>
        </w:rPr>
        <w:t>либо</w:t>
      </w:r>
    </w:p>
    <w:p>
      <w:pPr>
        <w:pStyle w:val="Normal"/>
        <w:spacing w:lineRule="auto" w:line="240"/>
        <w:ind w:firstLine="709"/>
        <w:rPr/>
      </w:pPr>
      <w:r>
        <w:rPr>
          <w:bCs/>
          <w:sz w:val="24"/>
          <w:szCs w:val="24"/>
        </w:rPr>
        <w:t>- допустить работников Подрядчика к работам в соответствии с п.2.1.8</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left" w:pos="567" w:leader="none"/>
        </w:tabs>
        <w:ind w:left="0" w:firstLine="567"/>
        <w:jc w:val="both"/>
        <w:rPr>
          <w:bCs/>
          <w:color w:val="FF0000"/>
        </w:rPr>
      </w:pPr>
      <w:r>
        <w:rPr>
          <w:bCs/>
          <w:color w:val="FF0000"/>
        </w:rPr>
      </w:r>
    </w:p>
    <w:p>
      <w:pPr>
        <w:pStyle w:val="ListParagraph"/>
        <w:numPr>
          <w:ilvl w:val="1"/>
          <w:numId w:val="1"/>
        </w:numPr>
        <w:shd w:val="clear" w:color="auto" w:fill="FFFFFF"/>
        <w:tabs>
          <w:tab w:val="left" w:pos="1134" w:leader="none"/>
        </w:tabs>
        <w:ind w:left="0" w:firstLine="567"/>
        <w:jc w:val="both"/>
        <w:rPr>
          <w:bCs/>
        </w:rPr>
      </w:pPr>
      <w:r>
        <w:rPr>
          <w:bCs/>
          <w:u w:val="single"/>
        </w:rPr>
        <w:t>Подрядчик обязан</w:t>
      </w:r>
      <w:r>
        <w:rPr>
          <w:bCs/>
        </w:rPr>
        <w:t>:</w:t>
      </w:r>
    </w:p>
    <w:p>
      <w:pPr>
        <w:pStyle w:val="ListParagraph"/>
        <w:numPr>
          <w:ilvl w:val="2"/>
          <w:numId w:val="1"/>
        </w:numPr>
        <w:shd w:val="clear" w:color="auto" w:fill="FFFFFF"/>
        <w:tabs>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1"/>
        </w:numPr>
        <w:shd w:val="clear" w:color="auto" w:fill="FFFFFF"/>
        <w:tabs>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4"/>
        </w:numPr>
        <w:shd w:val="clear" w:color="auto" w:fill="FFFFFF"/>
        <w:tabs>
          <w:tab w:val="left" w:pos="1418" w:leader="none"/>
        </w:tabs>
        <w:ind w:left="0" w:firstLine="709"/>
        <w:jc w:val="both"/>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pPr>
        <w:pStyle w:val="ListParagraph"/>
        <w:numPr>
          <w:ilvl w:val="0"/>
          <w:numId w:val="14"/>
        </w:numPr>
        <w:shd w:val="clear" w:color="auto" w:fill="FFFFFF"/>
        <w:tabs>
          <w:tab w:val="left" w:pos="1418" w:leader="none"/>
        </w:tabs>
        <w:ind w:left="0" w:firstLine="709"/>
        <w:jc w:val="both"/>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w:t>
      </w:r>
    </w:p>
    <w:p>
      <w:pPr>
        <w:pStyle w:val="ListParagraph"/>
        <w:numPr>
          <w:ilvl w:val="2"/>
          <w:numId w:val="1"/>
        </w:numPr>
        <w:shd w:val="clear" w:color="auto" w:fill="FFFFFF"/>
        <w:tabs>
          <w:tab w:val="left" w:pos="1418" w:leader="none"/>
        </w:tabs>
        <w:ind w:left="0" w:firstLine="567"/>
        <w:jc w:val="both"/>
        <w:rPr/>
      </w:pPr>
      <w:r>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pPr>
        <w:pStyle w:val="ListParagraph"/>
        <w:shd w:val="clear" w:color="auto" w:fill="FFFFFF"/>
        <w:tabs>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1"/>
        </w:numPr>
        <w:shd w:val="clear" w:color="auto" w:fill="FFFFFF"/>
        <w:tabs>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1"/>
        </w:numPr>
        <w:shd w:val="clear" w:color="auto" w:fill="FFFFFF"/>
        <w:tabs>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1"/>
        </w:numPr>
        <w:shd w:val="clear" w:color="auto" w:fill="FFFFFF"/>
        <w:tabs>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0"/>
        </w:numPr>
        <w:shd w:val="clear" w:color="auto" w:fill="FFFFFF"/>
        <w:tabs>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0"/>
        </w:numPr>
        <w:shd w:val="clear" w:color="auto" w:fill="FFFFFF"/>
        <w:tabs>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0"/>
        </w:numPr>
        <w:shd w:val="clear" w:color="auto" w:fill="FFFFFF"/>
        <w:tabs>
          <w:tab w:val="left" w:pos="709" w:leader="none"/>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5.1 к Договору) в соответствии с пунктами 2.1.2 и 2.1.3 Договора.</w:t>
      </w:r>
    </w:p>
    <w:p>
      <w:pPr>
        <w:pStyle w:val="ListParagraph"/>
        <w:numPr>
          <w:ilvl w:val="2"/>
          <w:numId w:val="1"/>
        </w:numPr>
        <w:shd w:val="clear" w:color="auto" w:fill="FFFFFF"/>
        <w:tabs>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1"/>
        </w:numPr>
        <w:shd w:val="clear" w:color="auto" w:fill="FFFFFF"/>
        <w:tabs>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left" w:pos="1418" w:leader="none"/>
        </w:tabs>
        <w:ind w:left="0" w:firstLine="709"/>
        <w:jc w:val="both"/>
        <w:rPr/>
      </w:pPr>
      <w:r>
        <w:rPr/>
        <w:t>Обеспечить:</w:t>
      </w:r>
    </w:p>
    <w:p>
      <w:pPr>
        <w:pStyle w:val="ListParagraph"/>
        <w:numPr>
          <w:ilvl w:val="0"/>
          <w:numId w:val="11"/>
        </w:numPr>
        <w:shd w:val="clear" w:color="auto" w:fill="FFFFFF"/>
        <w:tabs>
          <w:tab w:val="left" w:pos="567" w:leader="none"/>
        </w:tabs>
        <w:ind w:left="0" w:firstLine="709"/>
        <w:jc w:val="both"/>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p>
    <w:p>
      <w:pPr>
        <w:pStyle w:val="ListParagraph"/>
        <w:numPr>
          <w:ilvl w:val="0"/>
          <w:numId w:val="11"/>
        </w:numPr>
        <w:shd w:val="clear" w:color="auto" w:fill="FFFFFF"/>
        <w:tabs>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1"/>
        </w:numPr>
        <w:tabs>
          <w:tab w:val="left" w:pos="567" w:leader="none"/>
        </w:tabs>
        <w:ind w:left="0" w:firstLine="709"/>
        <w:jc w:val="both"/>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1"/>
        </w:numPr>
        <w:shd w:val="clear" w:color="auto" w:fill="FFFFFF"/>
        <w:tabs>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left" w:pos="709" w:leader="none"/>
          <w:tab w:val="left" w:pos="1418" w:leader="none"/>
        </w:tabs>
        <w:spacing w:lineRule="auto" w:line="240"/>
        <w:ind w:firstLine="709"/>
        <w:rPr/>
      </w:pPr>
      <w:r>
        <w:rPr>
          <w:bCs/>
          <w:sz w:val="24"/>
          <w:szCs w:val="24"/>
        </w:rPr>
        <w:t>Не более чем за три рабочих дня до начала выполнения работ (вида работ) Подрядчик обязан направить в адрес Заказчика уведомление о допуске персонала Подрядчика и/или Субподрядчика к выполнению работ (вида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left" w:pos="1418" w:leader="none"/>
        </w:tabs>
        <w:spacing w:lineRule="auto" w:line="240"/>
        <w:ind w:firstLine="709"/>
        <w:rPr/>
      </w:pPr>
      <w:r>
        <w:rPr>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pPr>
        <w:pStyle w:val="ListParagraph"/>
        <w:numPr>
          <w:ilvl w:val="2"/>
          <w:numId w:val="1"/>
        </w:numPr>
        <w:shd w:val="clear" w:color="auto" w:fill="FFFFFF"/>
        <w:tabs>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1"/>
        </w:numPr>
        <w:shd w:val="clear" w:color="auto" w:fill="FFFFFF"/>
        <w:tabs>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
        </w:numPr>
        <w:shd w:val="clear" w:color="auto" w:fill="FFFFFF"/>
        <w:tabs>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shd w:val="clear" w:color="auto" w:fill="FFFFFF"/>
        <w:tabs>
          <w:tab w:val="left" w:pos="1418" w:leader="none"/>
        </w:tabs>
        <w:ind w:left="0" w:firstLine="709"/>
        <w:jc w:val="both"/>
        <w:rPr>
          <w:bCs/>
        </w:rPr>
      </w:pPr>
      <w:r>
        <w:rPr>
          <w:bCs/>
        </w:rPr>
        <w:t xml:space="preserve">В целях проведения освидетельствования и/или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№12 к настоящему Договору</w:t>
      </w:r>
      <w:r>
        <w:rPr>
          <w:shd w:fill="auto" w:val="clear"/>
        </w:rPr>
        <w:t>.</w:t>
      </w:r>
    </w:p>
    <w:p>
      <w:pPr>
        <w:pStyle w:val="ListParagraph"/>
        <w:numPr>
          <w:ilvl w:val="2"/>
          <w:numId w:val="1"/>
        </w:numPr>
        <w:shd w:val="clear" w:color="auto" w:fill="FFFFFF"/>
        <w:tabs>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1"/>
        </w:numPr>
        <w:shd w:val="clear" w:color="auto" w:fill="FFFFFF"/>
        <w:tabs>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1"/>
        </w:numPr>
        <w:shd w:val="clear" w:color="auto" w:fill="FFFFFF"/>
        <w:tabs>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1"/>
        </w:numPr>
        <w:shd w:val="clear" w:color="auto" w:fill="FFFFFF"/>
        <w:tabs>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2"/>
        </w:numPr>
        <w:ind w:left="0" w:right="23" w:firstLine="709"/>
        <w:jc w:val="both"/>
        <w:rPr/>
      </w:pPr>
      <w:r>
        <w:rPr/>
        <w:t>аварии – в течение 2 (двух) часов;</w:t>
      </w:r>
    </w:p>
    <w:p>
      <w:pPr>
        <w:pStyle w:val="ListParagraph"/>
        <w:numPr>
          <w:ilvl w:val="0"/>
          <w:numId w:val="12"/>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2"/>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2"/>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2"/>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2"/>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1"/>
        </w:numPr>
        <w:shd w:val="clear" w:color="auto" w:fill="FFFFFF"/>
        <w:tabs>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shd w:val="clear" w:color="auto" w:fill="FFFFFF"/>
        <w:tabs>
          <w:tab w:val="left" w:pos="1418" w:leader="none"/>
        </w:tabs>
        <w:ind w:left="0" w:firstLine="709"/>
        <w:jc w:val="both"/>
        <w:rPr/>
      </w:pPr>
      <w:r>
        <w:rPr>
          <w:bCs/>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№12 к настоящему Договору</w:t>
      </w:r>
      <w:r>
        <w:rPr>
          <w:shd w:fill="auto" w:val="clear"/>
        </w:rPr>
        <w:t>.</w:t>
      </w:r>
    </w:p>
    <w:p>
      <w:pPr>
        <w:pStyle w:val="ListParagraph"/>
        <w:numPr>
          <w:ilvl w:val="2"/>
          <w:numId w:val="1"/>
        </w:numPr>
        <w:shd w:val="clear" w:color="auto" w:fill="FFFFFF"/>
        <w:tabs>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1"/>
        </w:numPr>
        <w:shd w:val="clear" w:color="auto" w:fill="FFFFFF"/>
        <w:tabs>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auto"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1"/>
        </w:numPr>
        <w:shd w:val="clear" w:color="auto" w:fill="FFFFFF"/>
        <w:tabs>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1"/>
        </w:numPr>
        <w:shd w:val="clear" w:color="auto" w:fill="FFFFFF"/>
        <w:tabs>
          <w:tab w:val="left" w:pos="1418" w:leader="none"/>
        </w:tabs>
        <w:ind w:left="0" w:firstLine="709"/>
        <w:jc w:val="both"/>
        <w:rPr>
          <w:color w:val="000000"/>
          <w:highlight w:val="yellow"/>
        </w:rPr>
      </w:pPr>
      <w:r>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pPr>
        <w:pStyle w:val="ListParagraph"/>
        <w:shd w:val="clear" w:color="auto" w:fill="FFFFFF"/>
        <w:tabs>
          <w:tab w:val="left" w:pos="1418" w:leader="none"/>
        </w:tabs>
        <w:ind w:left="0" w:firstLine="709"/>
        <w:jc w:val="both"/>
        <w:rPr>
          <w:color w:val="000000"/>
          <w:highlight w:val="yellow"/>
        </w:rPr>
      </w:pPr>
      <w:r>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pPr>
        <w:pStyle w:val="ListParagraph"/>
        <w:numPr>
          <w:ilvl w:val="2"/>
          <w:numId w:val="1"/>
        </w:numPr>
        <w:shd w:val="clear" w:color="auto" w:fill="FFFFFF"/>
        <w:tabs>
          <w:tab w:val="left" w:pos="1418" w:leader="none"/>
        </w:tabs>
        <w:ind w:left="0" w:firstLine="709"/>
        <w:jc w:val="both"/>
        <w:rPr>
          <w:color w:val="000000"/>
          <w:highlight w:val="yellow"/>
        </w:rPr>
      </w:pPr>
      <w:r>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pPr>
        <w:pStyle w:val="ListParagraph"/>
        <w:numPr>
          <w:ilvl w:val="2"/>
          <w:numId w:val="1"/>
        </w:numPr>
        <w:shd w:val="clear" w:color="auto" w:fill="FFFFFF"/>
        <w:tabs>
          <w:tab w:val="left" w:pos="1418" w:leader="none"/>
        </w:tabs>
        <w:ind w:left="0" w:firstLine="709"/>
        <w:jc w:val="both"/>
        <w:rPr/>
      </w:pPr>
      <w:r>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pPr>
        <w:pStyle w:val="ListParagraph"/>
        <w:numPr>
          <w:ilvl w:val="2"/>
          <w:numId w:val="1"/>
        </w:numPr>
        <w:shd w:val="clear" w:color="auto" w:fill="FFFFFF"/>
        <w:tabs>
          <w:tab w:val="left" w:pos="1418" w:leader="none"/>
        </w:tabs>
        <w:ind w:left="0" w:firstLine="710"/>
        <w:jc w:val="both"/>
        <w:rPr/>
      </w:pPr>
      <w:r>
        <w:rPr>
          <w:color w:val="000000"/>
        </w:rPr>
        <w:t>Предоставить Заказчику Независимые гарантии в соответствии с разделом 6 Договора.</w:t>
      </w:r>
    </w:p>
    <w:p>
      <w:pPr>
        <w:pStyle w:val="ListParagraph"/>
        <w:numPr>
          <w:ilvl w:val="2"/>
          <w:numId w:val="1"/>
        </w:numPr>
        <w:shd w:val="clear" w:color="auto" w:fill="FFFFFF"/>
        <w:tabs>
          <w:tab w:val="left" w:pos="1418" w:leader="none"/>
        </w:tabs>
        <w:ind w:left="0" w:firstLine="709"/>
        <w:jc w:val="both"/>
        <w:rPr>
          <w:highlight w:val="yellow"/>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
        </w:numPr>
        <w:shd w:val="clear" w:color="auto" w:fill="FFFFFF"/>
        <w:tabs>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№11 к Договору.</w:t>
      </w:r>
    </w:p>
    <w:p>
      <w:pPr>
        <w:pStyle w:val="ListParagraph"/>
        <w:numPr>
          <w:ilvl w:val="2"/>
          <w:numId w:val="1"/>
        </w:numPr>
        <w:shd w:val="clear" w:color="auto" w:fill="FFFFFF"/>
        <w:tabs>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1"/>
        </w:numPr>
        <w:shd w:val="clear" w:color="auto" w:fill="FFFFFF"/>
        <w:tabs>
          <w:tab w:val="left" w:pos="1134" w:leader="none"/>
        </w:tabs>
        <w:ind w:left="0" w:firstLine="709"/>
        <w:jc w:val="both"/>
        <w:rPr>
          <w:bCs/>
        </w:rPr>
      </w:pPr>
      <w:r>
        <w:rPr>
          <w:bCs/>
          <w:u w:val="single"/>
        </w:rPr>
        <w:t>Подрядчик имеет право</w:t>
      </w:r>
      <w:r>
        <w:rPr>
          <w:bCs/>
        </w:rPr>
        <w:t>:</w:t>
      </w:r>
    </w:p>
    <w:p>
      <w:pPr>
        <w:pStyle w:val="ListParagraph"/>
        <w:numPr>
          <w:ilvl w:val="2"/>
          <w:numId w:val="1"/>
        </w:numPr>
        <w:shd w:val="clear" w:color="auto" w:fill="FFFFFF"/>
        <w:tabs>
          <w:tab w:val="left" w:pos="1418" w:leader="none"/>
        </w:tabs>
        <w:ind w:left="0" w:firstLine="709"/>
        <w:jc w:val="both"/>
        <w:rPr>
          <w:bCs/>
        </w:rPr>
      </w:pPr>
      <w:r>
        <w:rPr>
          <w:bCs/>
        </w:rPr>
        <w:t>Самостоятельно организовать выполнение Работ.</w:t>
      </w:r>
    </w:p>
    <w:p>
      <w:pPr>
        <w:pStyle w:val="ListParagraph"/>
        <w:numPr>
          <w:ilvl w:val="2"/>
          <w:numId w:val="1"/>
        </w:numPr>
        <w:shd w:val="clear" w:color="auto" w:fill="FFFFFF"/>
        <w:tabs>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___  (______)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5"/>
        </w:numPr>
        <w:shd w:val="clear" w:color="auto" w:fill="FFFFFF"/>
        <w:tabs>
          <w:tab w:val="left" w:pos="709" w:leader="none"/>
        </w:tabs>
        <w:ind w:left="0" w:firstLine="709"/>
        <w:jc w:val="both"/>
        <w:rPr>
          <w:bCs/>
        </w:rPr>
      </w:pPr>
      <w:r>
        <w:rPr>
          <w:bCs/>
        </w:rPr>
        <w:t xml:space="preserve">проект договора с Субподрядчиком; </w:t>
      </w:r>
    </w:p>
    <w:p>
      <w:pPr>
        <w:pStyle w:val="ListParagraph"/>
        <w:numPr>
          <w:ilvl w:val="0"/>
          <w:numId w:val="15"/>
        </w:numPr>
        <w:shd w:val="clear" w:color="auto" w:fill="FFFFFF"/>
        <w:tabs>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5"/>
        </w:numPr>
        <w:shd w:val="clear" w:color="auto" w:fill="FFFFFF"/>
        <w:tabs>
          <w:tab w:val="left" w:pos="709" w:leader="none"/>
        </w:tabs>
        <w:ind w:left="0" w:firstLine="709"/>
        <w:jc w:val="both"/>
        <w:rPr/>
      </w:pPr>
      <w:r>
        <w:rPr>
          <w:bCs/>
        </w:rPr>
        <w:t xml:space="preserve">пофамильный перечень персонала Субподрядчика, который будет задействован при производстве Работ с </w:t>
      </w:r>
      <w:r>
        <w:rPr/>
        <w:t>указанием их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Субподрядчиком</w:t>
      </w:r>
      <w:r>
        <w:rPr>
          <w:bCs/>
        </w:rPr>
        <w:t xml:space="preserve">; </w:t>
      </w:r>
    </w:p>
    <w:p>
      <w:pPr>
        <w:pStyle w:val="ListParagraph"/>
        <w:numPr>
          <w:ilvl w:val="0"/>
          <w:numId w:val="15"/>
        </w:numPr>
        <w:shd w:val="clear" w:color="auto" w:fill="FFFFFF"/>
        <w:tabs>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left" w:pos="709" w:leader="none"/>
        </w:tabs>
        <w:ind w:left="709" w:firstLine="567"/>
        <w:jc w:val="both"/>
        <w:rPr>
          <w:bCs/>
        </w:rPr>
      </w:pPr>
      <w:r>
        <w:rPr>
          <w:bCs/>
        </w:rPr>
      </w:r>
    </w:p>
    <w:p>
      <w:pPr>
        <w:pStyle w:val="ListParagraph"/>
        <w:numPr>
          <w:ilvl w:val="0"/>
          <w:numId w:val="1"/>
        </w:numPr>
        <w:shd w:val="clear" w:color="auto" w:fill="FFFFFF"/>
        <w:tabs>
          <w:tab w:val="left" w:pos="284" w:leader="none"/>
        </w:tabs>
        <w:ind w:left="0" w:hanging="0"/>
        <w:jc w:val="center"/>
        <w:rPr/>
      </w:pPr>
      <w:r>
        <w:rPr>
          <w:b/>
          <w:bCs/>
        </w:rPr>
        <w:t>Цена Договора и порядок расчетов</w:t>
      </w:r>
    </w:p>
    <w:p>
      <w:pPr>
        <w:pStyle w:val="ListParagraph"/>
        <w:numPr>
          <w:ilvl w:val="1"/>
          <w:numId w:val="1"/>
        </w:numPr>
        <w:shd w:val="clear" w:color="auto" w:fill="FFFFFF"/>
        <w:tabs>
          <w:tab w:val="left" w:pos="1134" w:leader="none"/>
        </w:tabs>
        <w:ind w:left="0" w:firstLine="709"/>
        <w:jc w:val="both"/>
        <w:rPr>
          <w:bCs/>
        </w:rPr>
      </w:pPr>
      <w:bookmarkStart w:id="8" w:name="_Ref361335465"/>
      <w:r>
        <w:rPr>
          <w:bCs/>
        </w:rPr>
        <w:t xml:space="preserve">Цена </w:t>
      </w:r>
      <w:r>
        <w:rPr/>
        <w:t xml:space="preserve">Договора </w:t>
      </w:r>
      <w:r>
        <w:rPr>
          <w:bCs/>
        </w:rPr>
        <w:t>в соответствии со Сводным сметным расчетом</w:t>
      </w:r>
      <w:r>
        <w:rPr/>
        <w:t xml:space="preserve"> </w:t>
      </w:r>
      <w:r>
        <w:rPr>
          <w:bCs/>
        </w:rPr>
        <w:t xml:space="preserve">с приложениями (Приложение № 4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НДС, при этом НДС исчисляется дополнительно по ставке, установленной статьей 164 Налогового кодекса РФ (далее </w:t>
      </w:r>
      <w:r>
        <w:rPr/>
        <w:t>– НК РФ)</w:t>
      </w:r>
      <w:r>
        <w:rPr>
          <w:bCs/>
        </w:rPr>
        <w:t xml:space="preserve">. </w:t>
      </w:r>
    </w:p>
    <w:p>
      <w:pPr>
        <w:pStyle w:val="ListParagraph"/>
        <w:numPr>
          <w:ilvl w:val="2"/>
          <w:numId w:val="1"/>
        </w:numPr>
        <w:shd w:val="clear" w:color="auto" w:fill="FFFFFF"/>
        <w:tabs>
          <w:tab w:val="left" w:pos="1418" w:leader="none"/>
        </w:tabs>
        <w:ind w:left="0" w:firstLine="709"/>
        <w:jc w:val="both"/>
        <w:rPr>
          <w:bCs/>
        </w:rPr>
      </w:pPr>
      <w:r>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Pr/>
        <w:t xml:space="preserve">_______ </w:t>
      </w:r>
      <w:r>
        <w:rPr>
          <w:bCs/>
        </w:rPr>
        <w:t>(</w:t>
      </w:r>
      <w:r>
        <w:rPr/>
        <w:t>_______________</w:t>
      </w:r>
      <w:r>
        <w:rPr>
          <w:bCs/>
        </w:rPr>
        <w:t xml:space="preserve">) рублей </w:t>
      </w:r>
      <w:r>
        <w:rPr/>
        <w:t>___</w:t>
      </w:r>
      <w:r>
        <w:rPr>
          <w:bCs/>
        </w:rPr>
        <w:t xml:space="preserve"> копеек без НДС, при этом НДС исчисляется дополнительно по ставке, установленной статьей 164 НК РФ;</w:t>
      </w:r>
    </w:p>
    <w:p>
      <w:pPr>
        <w:pStyle w:val="ListParagraph"/>
        <w:numPr>
          <w:ilvl w:val="2"/>
          <w:numId w:val="1"/>
        </w:numPr>
        <w:shd w:val="clear" w:color="auto" w:fill="FFFFFF"/>
        <w:tabs>
          <w:tab w:val="left" w:pos="1418" w:leader="none"/>
        </w:tabs>
        <w:ind w:left="0" w:firstLine="709"/>
        <w:jc w:val="both"/>
        <w:rPr>
          <w:highlight w:val="yellow"/>
        </w:rPr>
      </w:pPr>
      <w:r>
        <w:rPr/>
        <w:t xml:space="preserve">Лимит </w:t>
      </w:r>
      <w:r>
        <w:rPr>
          <w:bCs/>
        </w:rPr>
        <w:t>затрат на временные здания и сооружения</w:t>
      </w:r>
      <w:r>
        <w:rPr/>
        <w:t xml:space="preserve"> составляет ______ </w:t>
      </w:r>
      <w:r>
        <w:rPr>
          <w:bCs/>
        </w:rPr>
        <w:t>(___________________)</w:t>
      </w:r>
      <w:r>
        <w:rPr/>
        <w:t xml:space="preserve"> рублей ___ копеек </w:t>
      </w:r>
      <w:r>
        <w:rPr>
          <w:bCs/>
        </w:rPr>
        <w:t>без НДС, при этом НДС исчисляется дополнительно по ставке, установленной статьей 164 НК РФ</w:t>
      </w:r>
      <w:r>
        <w:rPr/>
        <w:t>;</w:t>
      </w:r>
    </w:p>
    <w:p>
      <w:pPr>
        <w:pStyle w:val="ListParagraph"/>
        <w:numPr>
          <w:ilvl w:val="2"/>
          <w:numId w:val="1"/>
        </w:numPr>
        <w:shd w:val="clear" w:color="auto" w:fill="FFFFFF"/>
        <w:tabs>
          <w:tab w:val="left" w:pos="1418" w:leader="none"/>
        </w:tabs>
        <w:ind w:left="0" w:firstLine="709"/>
        <w:jc w:val="both"/>
        <w:rPr>
          <w:highlight w:val="yellow"/>
        </w:rPr>
      </w:pPr>
      <w:r>
        <w:rPr/>
        <w:t xml:space="preserve">Лимит на непредвиденные работы и затраты составляет ______ </w:t>
      </w:r>
      <w:r>
        <w:rPr>
          <w:bCs/>
        </w:rPr>
        <w:t>(___________________)</w:t>
      </w:r>
      <w:r>
        <w:rPr/>
        <w:t xml:space="preserve"> рублей ___ копеек </w:t>
      </w:r>
      <w:r>
        <w:rPr>
          <w:bCs/>
        </w:rPr>
        <w:t>без НДС, при этом НДС исчисляется дополнительно по ставке, установленной статьей 164 НК РФ</w:t>
      </w:r>
      <w:r>
        <w:rPr/>
        <w:t>;</w:t>
      </w:r>
    </w:p>
    <w:p>
      <w:pPr>
        <w:pStyle w:val="ListParagraph"/>
        <w:numPr>
          <w:ilvl w:val="1"/>
          <w:numId w:val="1"/>
        </w:numPr>
        <w:shd w:val="clear" w:color="auto" w:fill="FFFFFF"/>
        <w:tabs>
          <w:tab w:val="left" w:pos="1134" w:leader="none"/>
        </w:tabs>
        <w:ind w:left="0" w:firstLine="709"/>
        <w:jc w:val="both"/>
        <w:rPr>
          <w:bCs/>
        </w:rPr>
      </w:pPr>
      <w:bookmarkStart w:id="9" w:name="_Ref361834605"/>
      <w:r>
        <w:rPr>
          <w:bCs/>
        </w:rPr>
        <w:t xml:space="preserve">Локальные </w:t>
      </w:r>
      <w:bookmarkEnd w:id="9"/>
      <w:r>
        <w:rPr>
          <w:bCs/>
        </w:rPr>
        <w:t>сметные расчеты являются неотъемлемой частью Сводного сметного расчета с приложениями (Приложение № 4 к Договору)</w:t>
      </w:r>
      <w:bookmarkEnd w:id="8"/>
      <w:r>
        <w:rPr>
          <w:bCs/>
        </w:rPr>
        <w:t>.</w:t>
      </w:r>
    </w:p>
    <w:p>
      <w:pPr>
        <w:pStyle w:val="ListParagraph"/>
        <w:numPr>
          <w:ilvl w:val="1"/>
          <w:numId w:val="1"/>
        </w:numPr>
        <w:shd w:val="clear" w:color="auto" w:fill="FFFFFF"/>
        <w:tabs>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left" w:pos="1418" w:leader="none"/>
        </w:tabs>
        <w:ind w:left="0" w:firstLine="709"/>
        <w:jc w:val="both"/>
        <w:rPr/>
      </w:pPr>
      <w:r>
        <w:rPr/>
        <w:t>Монтаж Оборудования Заказчика и пуско-наладочные работы;</w:t>
      </w:r>
    </w:p>
    <w:p>
      <w:pPr>
        <w:pStyle w:val="ListParagraph"/>
        <w:numPr>
          <w:ilvl w:val="2"/>
          <w:numId w:val="1"/>
        </w:numPr>
        <w:shd w:val="clear" w:color="auto" w:fill="FFFFFF"/>
        <w:tabs>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1"/>
        </w:numPr>
        <w:shd w:val="clear" w:color="auto" w:fill="FFFFFF"/>
        <w:tabs>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left" w:pos="1134" w:leader="none"/>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pPr>
        <w:pStyle w:val="ListParagraph"/>
        <w:numPr>
          <w:ilvl w:val="2"/>
          <w:numId w:val="1"/>
        </w:numPr>
        <w:shd w:val="clear" w:color="auto" w:fill="FFFFFF"/>
        <w:tabs>
          <w:tab w:val="left" w:pos="1418" w:leader="none"/>
        </w:tabs>
        <w:ind w:left="0" w:firstLine="709"/>
        <w:jc w:val="both"/>
        <w:rPr/>
      </w:pPr>
      <w:bookmarkStart w:id="12" w:name="_Ref373242766"/>
      <w:r>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bookmarkEnd w:id="12"/>
      <w:r>
        <w:rPr/>
        <w:t xml:space="preserve"> Договора.</w:t>
      </w:r>
    </w:p>
    <w:p>
      <w:pPr>
        <w:pStyle w:val="ListParagraph"/>
        <w:numPr>
          <w:ilvl w:val="2"/>
          <w:numId w:val="1"/>
        </w:numPr>
        <w:shd w:val="clear" w:color="auto" w:fill="FFFFFF"/>
        <w:tabs>
          <w:tab w:val="left" w:pos="1418" w:leader="none"/>
        </w:tabs>
        <w:ind w:left="0" w:firstLine="709"/>
        <w:jc w:val="both"/>
        <w:rPr/>
      </w:pPr>
      <w:r>
        <w:rPr/>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pPr>
        <w:pStyle w:val="ListParagraph"/>
        <w:numPr>
          <w:ilvl w:val="2"/>
          <w:numId w:val="1"/>
        </w:numPr>
        <w:shd w:val="clear" w:color="auto" w:fill="FFFFFF"/>
        <w:tabs>
          <w:tab w:val="left" w:pos="1418" w:leader="none"/>
        </w:tabs>
        <w:ind w:left="0" w:firstLine="709"/>
        <w:jc w:val="both"/>
        <w:rPr/>
      </w:pPr>
      <w:r>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w:t>
      </w:r>
      <w:r>
        <w:rPr>
          <w:shd w:fill="auto" w:val="clear"/>
        </w:rPr>
        <w:t>чем за</w:t>
      </w:r>
      <w:r>
        <w:rPr/>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1"/>
        </w:numPr>
        <w:shd w:val="clear" w:color="auto" w:fill="FFFFFF"/>
        <w:tabs>
          <w:tab w:val="left" w:pos="1418" w:leader="none"/>
        </w:tabs>
        <w:ind w:left="0" w:firstLine="709"/>
        <w:jc w:val="both"/>
        <w:rPr/>
      </w:pPr>
      <w:r>
        <w:rPr/>
        <w:t xml:space="preserve">Подрядчик не позднее, чем за 3 (три) рабочих дня до предполагаемой даты выплаты авансового платежа обязан предоставить Заказчику </w:t>
      </w:r>
      <w:r>
        <w:rPr>
          <w:shd w:fill="auto" w:val="clear"/>
        </w:rPr>
        <w:t>Независимую гарантию</w:t>
      </w:r>
      <w:r>
        <w:rPr/>
        <w:t xml:space="preserve">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left" w:pos="1418" w:leader="none"/>
          <w:tab w:val="left" w:pos="1701" w:leader="none"/>
        </w:tabs>
        <w:ind w:left="0" w:firstLine="709"/>
        <w:jc w:val="both"/>
        <w:rPr/>
      </w:pPr>
      <w:r>
        <w:rPr/>
        <w:t xml:space="preserve">В случае отказа Подрядчика от выплаты аванса, о чем он должен письменно уведомить Заказчика, Подрядчик предоставляет Заказчику </w:t>
      </w:r>
      <w:r>
        <w:rPr>
          <w:shd w:fill="auto" w:val="clear"/>
        </w:rPr>
        <w:t>Независимую гарантию в</w:t>
      </w:r>
      <w:r>
        <w:rPr/>
        <w:t xml:space="preserve"> размере 5 (Пять) процентов от Цены Договора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left" w:pos="1276" w:leader="none"/>
          <w:tab w:val="left" w:pos="1418" w:leader="none"/>
        </w:tabs>
        <w:ind w:left="0" w:firstLine="709"/>
        <w:jc w:val="both"/>
        <w:rPr/>
      </w:pPr>
      <w:r>
        <w:rPr/>
        <w:t xml:space="preserve">В случае непредоставления </w:t>
      </w:r>
      <w:r>
        <w:rPr>
          <w:shd w:fill="auto" w:val="clear"/>
        </w:rPr>
        <w:t>Независимой гарантии и</w:t>
      </w:r>
      <w:r>
        <w:rPr/>
        <w:t xml:space="preserve">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pPr>
        <w:pStyle w:val="ListParagraph"/>
        <w:shd w:val="clear" w:color="auto" w:fill="FFFFFF"/>
        <w:tabs>
          <w:tab w:val="left" w:pos="1276" w:leader="none"/>
          <w:tab w:val="left" w:pos="1418" w:leader="none"/>
        </w:tabs>
        <w:ind w:left="0" w:firstLine="709"/>
        <w:jc w:val="both"/>
        <w:rPr/>
      </w:pPr>
      <w: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pPr>
        <w:pStyle w:val="ListParagraph"/>
        <w:shd w:val="clear" w:color="auto" w:fill="FFFFFF"/>
        <w:tabs>
          <w:tab w:val="left" w:pos="1276" w:leader="none"/>
          <w:tab w:val="left" w:pos="1418" w:leader="none"/>
        </w:tabs>
        <w:ind w:left="0" w:firstLine="709"/>
        <w:jc w:val="both"/>
        <w:rPr/>
      </w:pPr>
      <w:bookmarkStart w:id="13" w:name="_Ref361834178"/>
      <w:bookmarkEnd w:id="13"/>
      <w: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1"/>
          <w:numId w:val="1"/>
        </w:numPr>
        <w:shd w:val="clear" w:color="auto" w:fill="FFFFFF"/>
        <w:tabs>
          <w:tab w:val="left" w:pos="1134" w:leader="none"/>
        </w:tabs>
        <w:ind w:left="0" w:firstLine="709"/>
        <w:jc w:val="both"/>
        <w:rPr>
          <w:bCs/>
        </w:rPr>
      </w:pPr>
      <w:bookmarkStart w:id="14" w:name="_Ref361336647"/>
      <w:bookmarkEnd w:id="14"/>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
        </w:numPr>
        <w:shd w:val="clear" w:color="auto" w:fill="FFFFFF"/>
        <w:tabs>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1"/>
        </w:numPr>
        <w:shd w:val="clear" w:color="auto" w:fill="FFFFFF"/>
        <w:tabs>
          <w:tab w:val="left" w:pos="1134" w:leader="none"/>
        </w:tabs>
        <w:ind w:left="0" w:firstLine="709"/>
        <w:jc w:val="both"/>
        <w:rPr>
          <w:bCs/>
        </w:rPr>
      </w:pPr>
      <w:r>
        <w:rPr/>
        <w:t>Оплата затрат на временные здания и сооружения и непредвиденных работ и затрат</w:t>
      </w:r>
      <w:r>
        <w:rPr>
          <w:rStyle w:val="Style11"/>
        </w:rPr>
        <w:footnoteReference w:id="2"/>
      </w:r>
      <w:r>
        <w:rPr/>
        <w:t xml:space="preserve"> осуществляется Заказчиком в следующем порядке</w:t>
      </w:r>
      <w:r>
        <w:rPr>
          <w:bCs/>
        </w:rPr>
        <w:t>:</w:t>
      </w:r>
    </w:p>
    <w:p>
      <w:pPr>
        <w:pStyle w:val="ListParagraph"/>
        <w:numPr>
          <w:ilvl w:val="2"/>
          <w:numId w:val="1"/>
        </w:numPr>
        <w:shd w:val="clear" w:color="auto" w:fill="FFFFFF"/>
        <w:tabs>
          <w:tab w:val="left" w:pos="1418" w:leader="none"/>
        </w:tabs>
        <w:ind w:left="0" w:firstLine="709"/>
        <w:jc w:val="both"/>
        <w:rPr/>
      </w:pPr>
      <w: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xml:space="preserve"> с приложениями</w:t>
      </w:r>
      <w:r>
        <w:rPr/>
        <w:t xml:space="preserve"> (Приложение № 4 к Договору). По окончании возведения каждого титульного временного здания и / или сооружения Стороны подписывают Акт </w:t>
      </w:r>
      <w:r>
        <w:rPr>
          <w:bCs/>
        </w:rPr>
        <w:t xml:space="preserve">КС-2 и Справку </w:t>
      </w:r>
      <w:r>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Pr>
          <w:bCs/>
        </w:rPr>
        <w:t>общую сумму Акта КС-2, подписываемого Сторонами в соответствии с пунктом 4.2 Договора.</w:t>
      </w:r>
    </w:p>
    <w:p>
      <w:pPr>
        <w:pStyle w:val="ListParagraph"/>
        <w:numPr>
          <w:ilvl w:val="2"/>
          <w:numId w:val="1"/>
        </w:numPr>
        <w:shd w:val="clear" w:color="auto" w:fill="FFFFFF"/>
        <w:tabs>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с приложениями</w:t>
      </w:r>
      <w:r>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Pr>
          <w:bCs/>
        </w:rPr>
        <w:t>общую сумму Акта КС-2, подписываемого Сторонами в соответствии с пунктом 4.2 Договора.</w:t>
      </w:r>
    </w:p>
    <w:p>
      <w:pPr>
        <w:pStyle w:val="ListParagraph"/>
        <w:shd w:val="clear" w:color="auto" w:fill="FFFFFF"/>
        <w:tabs>
          <w:tab w:val="left" w:pos="1418" w:leader="none"/>
        </w:tabs>
        <w:ind w:left="0" w:firstLine="709"/>
        <w:jc w:val="both"/>
        <w:rPr/>
      </w:pPr>
      <w:r>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shd w:val="clear" w:color="auto" w:fill="FFFFFF"/>
        <w:tabs>
          <w:tab w:val="left" w:pos="1418" w:leader="none"/>
        </w:tabs>
        <w:spacing w:lineRule="auto" w:line="240"/>
        <w:ind w:firstLine="709"/>
        <w:rPr/>
      </w:pPr>
      <w:r>
        <w:rPr>
          <w:sz w:val="24"/>
          <w:szCs w:val="24"/>
        </w:rPr>
        <w:t>3.9.</w:t>
      </w:r>
      <w:r>
        <w:rPr/>
        <w:t xml:space="preserve"> </w:t>
      </w:r>
      <w:r>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Pr>
          <w:bCs/>
          <w:sz w:val="24"/>
          <w:szCs w:val="24"/>
        </w:rPr>
        <w:t>с приложениями</w:t>
      </w:r>
      <w:r>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shd w:val="clear" w:color="auto" w:fill="FFFFFF"/>
        <w:tabs>
          <w:tab w:val="left" w:pos="1134" w:leader="none"/>
        </w:tabs>
        <w:ind w:left="0" w:firstLine="709"/>
        <w:jc w:val="both"/>
        <w:rPr/>
      </w:pPr>
      <w:r>
        <w:rPr>
          <w:bCs/>
        </w:rPr>
        <w:t xml:space="preserve">3.10. </w:t>
      </w:r>
      <w:bookmarkStart w:id="15" w:name="_Ref361335023"/>
      <w:bookmarkStart w:id="16" w:name="_Ref361834251"/>
      <w:bookmarkEnd w:id="16"/>
      <w:r>
        <w:rPr>
          <w:bCs/>
        </w:rPr>
        <w:t xml:space="preserve"> </w:t>
      </w:r>
      <w:bookmarkEnd w:id="15"/>
      <w:r>
        <w:rPr>
          <w:bCs/>
        </w:rPr>
        <w:t xml:space="preserve"> Индексация Цены Договора не допускается. </w:t>
      </w:r>
    </w:p>
    <w:p>
      <w:pPr>
        <w:pStyle w:val="ListParagraph"/>
        <w:shd w:val="clear" w:color="auto" w:fill="FFFFFF"/>
        <w:tabs>
          <w:tab w:val="left" w:pos="1134" w:leader="none"/>
          <w:tab w:val="left" w:pos="1418" w:leader="none"/>
        </w:tabs>
        <w:ind w:left="0" w:firstLine="709"/>
        <w:jc w:val="both"/>
        <w:rPr/>
      </w:pPr>
      <w:r>
        <w:rPr>
          <w:bCs/>
        </w:rPr>
        <w:t xml:space="preserve">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w:t>
      </w:r>
      <w:r>
        <w:rPr>
          <w:bCs/>
          <w:shd w:fill="auto" w:val="clear"/>
        </w:rPr>
        <w:t>стоимость работ выполненных Подрядчиком Работ.</w:t>
      </w:r>
    </w:p>
    <w:p>
      <w:pPr>
        <w:pStyle w:val="ListParagraph"/>
        <w:shd w:val="clear" w:color="auto" w:fill="FFFFFF"/>
        <w:tabs>
          <w:tab w:val="left" w:pos="1134" w:leader="none"/>
          <w:tab w:val="left" w:pos="1418" w:leader="none"/>
        </w:tabs>
        <w:ind w:left="0" w:firstLine="709"/>
        <w:jc w:val="both"/>
        <w:rPr>
          <w:highlight w:val="yellow"/>
        </w:rPr>
      </w:pPr>
      <w:r>
        <w:rPr>
          <w:bCs/>
          <w:shd w:fill="auto"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left" w:pos="1134" w:leader="none"/>
        </w:tabs>
        <w:ind w:left="0" w:firstLine="567"/>
        <w:jc w:val="both"/>
        <w:rPr>
          <w:bCs/>
        </w:rPr>
      </w:pPr>
      <w:r>
        <w:rPr>
          <w:bCs/>
        </w:rPr>
      </w:r>
    </w:p>
    <w:p>
      <w:pPr>
        <w:pStyle w:val="ListParagraph"/>
        <w:numPr>
          <w:ilvl w:val="0"/>
          <w:numId w:val="1"/>
        </w:numPr>
        <w:shd w:val="clear" w:color="auto" w:fill="FFFFFF"/>
        <w:tabs>
          <w:tab w:val="left" w:pos="284" w:leader="none"/>
        </w:tabs>
        <w:ind w:left="0" w:hanging="0"/>
        <w:jc w:val="center"/>
        <w:rPr>
          <w:b/>
          <w:b/>
          <w:bCs/>
        </w:rPr>
      </w:pPr>
      <w:r>
        <w:rPr>
          <w:b/>
          <w:bCs/>
        </w:rPr>
        <w:t>Порядок сдачи-приемки Работ</w:t>
      </w:r>
    </w:p>
    <w:p>
      <w:pPr>
        <w:pStyle w:val="ListParagraph"/>
        <w:numPr>
          <w:ilvl w:val="1"/>
          <w:numId w:val="1"/>
        </w:numPr>
        <w:shd w:val="clear" w:color="auto" w:fill="FFFFFF"/>
        <w:tabs>
          <w:tab w:val="left" w:pos="709" w:leader="none"/>
          <w:tab w:val="left" w:pos="1134" w:leader="none"/>
        </w:tabs>
        <w:ind w:left="0" w:firstLine="709"/>
        <w:jc w:val="both"/>
        <w:rPr/>
      </w:pPr>
      <w:bookmarkStart w:id="17" w:name="_Ref361336754"/>
      <w:bookmarkStart w:id="18" w:name="_Ref361335138"/>
      <w:bookmarkStart w:id="19" w:name="_Ref373242517"/>
      <w:r>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w:t>
      </w:r>
      <w:r>
        <w:rPr/>
        <w:t xml:space="preserve"> </w:t>
      </w:r>
      <w:r>
        <w:rPr>
          <w:bCs/>
        </w:rPr>
        <w:t xml:space="preserve">с приложением Приемо-сдаточной и Исполнительной документации </w:t>
      </w:r>
      <w:r>
        <w:rPr/>
        <w:t>в 3 (трех)</w:t>
      </w:r>
      <w:bookmarkEnd w:id="17"/>
      <w:bookmarkEnd w:id="18"/>
      <w:bookmarkEnd w:id="19"/>
      <w:r>
        <w:rPr/>
        <w:t xml:space="preserve"> экземплярах.</w:t>
      </w:r>
    </w:p>
    <w:p>
      <w:pPr>
        <w:pStyle w:val="ListParagraph"/>
        <w:numPr>
          <w:ilvl w:val="1"/>
          <w:numId w:val="1"/>
        </w:numPr>
        <w:shd w:val="clear" w:color="auto" w:fill="FFFFFF"/>
        <w:tabs>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3"/>
        </w:numPr>
        <w:shd w:val="clear" w:color="auto" w:fill="FFFFFF"/>
        <w:tabs>
          <w:tab w:val="left" w:pos="1418"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w:t>
      </w:r>
      <w:r>
        <w:rPr>
          <w:shd w:fill="auto" w:val="clear"/>
        </w:rPr>
        <w:t xml:space="preserve">а также электронные версии Акта </w:t>
        <w:br/>
        <w:t>КС-2 и Справки КС-3 в формате *gsfx ПК «ГРАНД Сметы» на цифровом носителе;</w:t>
      </w:r>
    </w:p>
    <w:p>
      <w:pPr>
        <w:pStyle w:val="ListParagraph"/>
        <w:numPr>
          <w:ilvl w:val="0"/>
          <w:numId w:val="13"/>
        </w:numPr>
        <w:shd w:val="clear" w:color="auto" w:fill="FFFFFF"/>
        <w:tabs>
          <w:tab w:val="left" w:pos="1418" w:leader="none"/>
        </w:tabs>
        <w:ind w:left="0" w:firstLine="709"/>
        <w:jc w:val="both"/>
        <w:rPr>
          <w:highlight w:val="yellow"/>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t xml:space="preserve">в 3 (трех) экземплярах; </w:t>
      </w:r>
    </w:p>
    <w:p>
      <w:pPr>
        <w:pStyle w:val="ListParagraph"/>
        <w:numPr>
          <w:ilvl w:val="0"/>
          <w:numId w:val="13"/>
        </w:numPr>
        <w:shd w:val="clear" w:color="auto" w:fill="FFFFFF"/>
        <w:tabs>
          <w:tab w:val="left" w:pos="1418" w:leader="none"/>
        </w:tabs>
        <w:ind w:left="0" w:firstLine="709"/>
        <w:jc w:val="both"/>
        <w:rPr/>
      </w:pPr>
      <w:r>
        <w:rPr>
          <w:bCs/>
        </w:rPr>
        <w:t>А</w:t>
      </w:r>
      <w:r>
        <w:rPr/>
        <w:t>кт КС-11 в 2 (двух) экземплярах;</w:t>
      </w:r>
    </w:p>
    <w:p>
      <w:pPr>
        <w:pStyle w:val="ListParagraph"/>
        <w:numPr>
          <w:ilvl w:val="0"/>
          <w:numId w:val="13"/>
        </w:numPr>
        <w:shd w:val="clear" w:color="auto" w:fill="FFFFFF"/>
        <w:tabs>
          <w:tab w:val="left" w:pos="1418" w:leader="none"/>
        </w:tabs>
        <w:ind w:left="0" w:firstLine="709"/>
        <w:jc w:val="both"/>
        <w:rPr/>
      </w:pPr>
      <w:bookmarkStart w:id="20" w:name="_Ref361336865"/>
      <w:r>
        <w:rPr/>
        <w:t>Акт КС-14 (при необходимости) в 2 (двух) экземплярах</w:t>
      </w:r>
      <w:bookmarkEnd w:id="20"/>
      <w:r>
        <w:rPr/>
        <w:t>.</w:t>
      </w:r>
    </w:p>
    <w:p>
      <w:pPr>
        <w:pStyle w:val="ListParagraph"/>
        <w:numPr>
          <w:ilvl w:val="1"/>
          <w:numId w:val="1"/>
        </w:numPr>
        <w:shd w:val="clear" w:color="auto" w:fill="FFFFFF"/>
        <w:tabs>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
        </w:numPr>
        <w:shd w:val="clear" w:color="auto" w:fill="FFFFFF"/>
        <w:tabs>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
        </w:numPr>
        <w:shd w:val="clear" w:color="auto" w:fill="FFFFFF"/>
        <w:tabs>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1"/>
        </w:numPr>
        <w:shd w:val="clear" w:color="auto" w:fill="FFFFFF"/>
        <w:tabs>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left" w:pos="1134" w:leader="none"/>
        </w:tabs>
        <w:ind w:left="0" w:firstLine="709"/>
        <w:jc w:val="both"/>
        <w:rPr/>
      </w:pPr>
      <w:bookmarkStart w:id="21" w:name="_Ref361337635"/>
      <w:bookmarkEnd w:id="21"/>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shd w:val="clear" w:color="auto" w:fill="FFFFFF"/>
        <w:tabs>
          <w:tab w:val="left" w:pos="1134" w:leader="none"/>
        </w:tabs>
        <w:ind w:left="567" w:firstLine="567"/>
        <w:jc w:val="both"/>
        <w:rPr>
          <w:bCs/>
        </w:rPr>
      </w:pPr>
      <w:r>
        <w:rPr>
          <w:bCs/>
        </w:rPr>
      </w:r>
    </w:p>
    <w:p>
      <w:pPr>
        <w:pStyle w:val="ListParagraph"/>
        <w:numPr>
          <w:ilvl w:val="0"/>
          <w:numId w:val="1"/>
        </w:numPr>
        <w:shd w:val="clear" w:color="auto" w:fill="FFFFFF"/>
        <w:tabs>
          <w:tab w:val="left" w:pos="284" w:leader="none"/>
        </w:tabs>
        <w:ind w:left="0" w:hanging="0"/>
        <w:jc w:val="center"/>
        <w:rPr>
          <w:b/>
          <w:b/>
          <w:bCs/>
        </w:rPr>
      </w:pPr>
      <w:r>
        <w:rPr>
          <w:b/>
          <w:bCs/>
        </w:rPr>
        <w:t>Право собственности и переход рисков</w:t>
      </w:r>
    </w:p>
    <w:p>
      <w:pPr>
        <w:pStyle w:val="ListParagraph"/>
        <w:numPr>
          <w:ilvl w:val="1"/>
          <w:numId w:val="1"/>
        </w:numPr>
        <w:shd w:val="clear" w:color="auto" w:fill="FFFFFF"/>
        <w:tabs>
          <w:tab w:val="left" w:pos="1134" w:leader="none"/>
        </w:tabs>
        <w:ind w:left="0" w:firstLine="709"/>
        <w:jc w:val="both"/>
        <w:rPr>
          <w:bCs/>
        </w:rPr>
      </w:pPr>
      <w:bookmarkStart w:id="22"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Pr/>
        <w:t>КС-11</w:t>
      </w:r>
      <w:bookmarkEnd w:id="22"/>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p>
    <w:p>
      <w:pPr>
        <w:pStyle w:val="ListParagraph"/>
        <w:numPr>
          <w:ilvl w:val="1"/>
          <w:numId w:val="1"/>
        </w:numPr>
        <w:shd w:val="clear" w:color="auto" w:fill="FFFFFF"/>
        <w:tabs>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1"/>
        </w:numPr>
        <w:shd w:val="clear" w:color="auto" w:fill="FFFFFF"/>
        <w:tabs>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
        </w:numPr>
        <w:shd w:val="clear" w:color="auto" w:fill="FFFFFF"/>
        <w:tabs>
          <w:tab w:val="left" w:pos="1134" w:leader="none"/>
        </w:tabs>
        <w:ind w:left="0" w:firstLine="709"/>
        <w:jc w:val="both"/>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shd w:val="clear" w:color="auto" w:fill="FFFFFF"/>
        <w:tabs>
          <w:tab w:val="left" w:pos="0" w:leader="none"/>
          <w:tab w:val="left" w:pos="1134" w:leader="none"/>
        </w:tabs>
        <w:ind w:left="709" w:firstLine="567"/>
        <w:jc w:val="both"/>
        <w:rPr>
          <w:bCs/>
        </w:rPr>
      </w:pPr>
      <w:r>
        <w:rPr>
          <w:bCs/>
        </w:rPr>
      </w:r>
    </w:p>
    <w:p>
      <w:pPr>
        <w:pStyle w:val="ListParagraph"/>
        <w:numPr>
          <w:ilvl w:val="0"/>
          <w:numId w:val="1"/>
        </w:numPr>
        <w:tabs>
          <w:tab w:val="left" w:pos="284" w:leader="none"/>
        </w:tabs>
        <w:ind w:left="0" w:hanging="0"/>
        <w:jc w:val="center"/>
        <w:rPr>
          <w:highlight w:val="yellow"/>
        </w:rPr>
      </w:pPr>
      <w:r>
        <w:rPr>
          <w:b/>
          <w:bCs/>
        </w:rPr>
        <w:t>Независимая гарантия</w:t>
      </w:r>
      <w:r>
        <w:rPr>
          <w:b/>
          <w:bCs/>
          <w:shd w:fill="auto" w:val="clear"/>
        </w:rPr>
        <w:t xml:space="preserve"> </w:t>
      </w:r>
    </w:p>
    <w:p>
      <w:pPr>
        <w:pStyle w:val="Normal"/>
        <w:tabs>
          <w:tab w:val="left" w:pos="1134" w:leader="none"/>
        </w:tabs>
        <w:spacing w:lineRule="auto" w:line="240"/>
        <w:rPr>
          <w:bCs/>
          <w:sz w:val="24"/>
          <w:szCs w:val="24"/>
        </w:rPr>
      </w:pPr>
      <w:r>
        <w:rPr>
          <w:bCs/>
          <w:sz w:val="24"/>
          <w:szCs w:val="24"/>
        </w:rPr>
      </w:r>
    </w:p>
    <w:p>
      <w:pPr>
        <w:pStyle w:val="ListParagraph"/>
        <w:numPr>
          <w:ilvl w:val="1"/>
          <w:numId w:val="1"/>
        </w:numPr>
        <w:tabs>
          <w:tab w:val="left" w:pos="1134" w:leader="none"/>
        </w:tabs>
        <w:ind w:left="0" w:firstLine="709"/>
        <w:jc w:val="both"/>
        <w:rPr>
          <w:highlight w:val="yellow"/>
        </w:rPr>
      </w:pPr>
      <w:r>
        <w:rPr>
          <w:bCs/>
        </w:rPr>
        <w:t>Независимая гарантия, должна соответствовать следующим требованиям</w:t>
      </w:r>
      <w:r>
        <w:rPr/>
        <w:t>:</w:t>
      </w:r>
    </w:p>
    <w:p>
      <w:pPr>
        <w:pStyle w:val="ListParagraph"/>
        <w:numPr>
          <w:ilvl w:val="0"/>
          <w:numId w:val="21"/>
        </w:numPr>
        <w:tabs>
          <w:tab w:val="left" w:pos="1134" w:leader="none"/>
        </w:tabs>
        <w:ind w:left="0" w:firstLine="709"/>
        <w:jc w:val="both"/>
        <w:rPr>
          <w:highlight w:val="yellow"/>
        </w:rPr>
      </w:pPr>
      <w:r>
        <w:rPr>
          <w:bCs/>
        </w:rPr>
        <w:t>Независимая гарантия не может быть отозвана выдавшим ее гарантом;</w:t>
      </w:r>
    </w:p>
    <w:p>
      <w:pPr>
        <w:pStyle w:val="ListParagraph"/>
        <w:numPr>
          <w:ilvl w:val="0"/>
          <w:numId w:val="21"/>
        </w:numPr>
        <w:tabs>
          <w:tab w:val="left" w:pos="1134" w:leader="none"/>
        </w:tabs>
        <w:ind w:left="0" w:firstLine="709"/>
        <w:jc w:val="both"/>
        <w:rPr>
          <w:highlight w:val="yellow"/>
        </w:rPr>
      </w:pPr>
      <w:r>
        <w:rPr>
          <w:bCs/>
        </w:rPr>
        <w:t>бенефициар по Независимой гарантии – Заказчик, принципал – Подрядчик;</w:t>
      </w:r>
    </w:p>
    <w:p>
      <w:pPr>
        <w:pStyle w:val="ListParagraph"/>
        <w:numPr>
          <w:ilvl w:val="0"/>
          <w:numId w:val="21"/>
        </w:numPr>
        <w:tabs>
          <w:tab w:val="left" w:pos="1134" w:leader="none"/>
        </w:tabs>
        <w:ind w:left="0" w:firstLine="709"/>
        <w:jc w:val="both"/>
        <w:rPr>
          <w:highlight w:val="yellow"/>
        </w:rPr>
      </w:pPr>
      <w:r>
        <w:rPr>
          <w:bCs/>
        </w:rPr>
        <w:t>сумма Независимой гарантии должна быть выражена в валюте расчетов по Договору;</w:t>
      </w:r>
    </w:p>
    <w:p>
      <w:pPr>
        <w:pStyle w:val="ListParagraph"/>
        <w:numPr>
          <w:ilvl w:val="0"/>
          <w:numId w:val="21"/>
        </w:numPr>
        <w:tabs>
          <w:tab w:val="left" w:pos="1134" w:leader="none"/>
        </w:tabs>
        <w:ind w:left="0" w:firstLine="709"/>
        <w:jc w:val="both"/>
        <w:rPr>
          <w:highlight w:val="yellow"/>
        </w:rPr>
      </w:pPr>
      <w:r>
        <w:rPr>
          <w:bCs/>
        </w:rPr>
        <w:t>сумма Независимой гарантии должна составлять:</w:t>
      </w:r>
    </w:p>
    <w:p>
      <w:pPr>
        <w:pStyle w:val="ListParagraph"/>
        <w:numPr>
          <w:ilvl w:val="0"/>
          <w:numId w:val="21"/>
        </w:numPr>
        <w:tabs>
          <w:tab w:val="left" w:pos="1134" w:leader="none"/>
        </w:tabs>
        <w:ind w:left="0" w:firstLine="709"/>
        <w:jc w:val="both"/>
        <w:rPr>
          <w:highlight w:val="yellow"/>
        </w:rPr>
      </w:pPr>
      <w:r>
        <w:rPr/>
        <w:t>не менее 100 (ста) процентов от размера уплачиваемой по Договору предварительной оплаты (аванса);</w:t>
      </w:r>
      <w:r>
        <w:rPr>
          <w:bCs/>
          <w:shd w:fill="auto" w:val="clear"/>
        </w:rPr>
        <w:t xml:space="preserve"> </w:t>
      </w:r>
    </w:p>
    <w:p>
      <w:pPr>
        <w:pStyle w:val="ListParagraph"/>
        <w:numPr>
          <w:ilvl w:val="0"/>
          <w:numId w:val="21"/>
        </w:numPr>
        <w:tabs>
          <w:tab w:val="left" w:pos="1134" w:leader="none"/>
        </w:tabs>
        <w:ind w:left="0" w:firstLine="709"/>
        <w:jc w:val="both"/>
        <w:rPr>
          <w:highlight w:val="yellow"/>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1"/>
        </w:numPr>
        <w:tabs>
          <w:tab w:val="left" w:pos="1134" w:leader="none"/>
        </w:tabs>
        <w:ind w:left="0" w:firstLine="709"/>
        <w:jc w:val="both"/>
        <w:rPr>
          <w:highlight w:val="yellow"/>
        </w:rPr>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left" w:pos="1134" w:leader="none"/>
        </w:tabs>
        <w:spacing w:lineRule="auto" w:line="240"/>
        <w:ind w:firstLine="709"/>
        <w:rPr>
          <w:highlight w:val="yellow"/>
        </w:rPr>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yellow"/>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yellow"/>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yellow"/>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bCs/>
          <w:sz w:val="24"/>
          <w:szCs w:val="24"/>
          <w:shd w:fill="auto" w:val="clear"/>
        </w:rPr>
        <w:t>.</w:t>
      </w:r>
    </w:p>
    <w:p>
      <w:pPr>
        <w:pStyle w:val="Normal"/>
        <w:widowControl w:val="false"/>
        <w:spacing w:lineRule="auto" w:line="240"/>
        <w:ind w:firstLine="709"/>
        <w:rPr>
          <w:highlight w:val="yellow"/>
        </w:rPr>
      </w:pPr>
      <w:r>
        <w:rPr>
          <w:bCs/>
          <w:sz w:val="24"/>
          <w:szCs w:val="24"/>
          <w:shd w:fill="auto"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yellow"/>
        </w:rPr>
      </w:pPr>
      <w:r>
        <w:rPr>
          <w:bCs/>
          <w:sz w:val="24"/>
          <w:szCs w:val="24"/>
          <w:shd w:fill="auto"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yellow"/>
        </w:rPr>
      </w:pPr>
      <w:r>
        <w:rPr>
          <w:bCs/>
          <w:sz w:val="24"/>
          <w:szCs w:val="24"/>
          <w:shd w:fill="auto"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yellow"/>
        </w:rPr>
      </w:pPr>
      <w:r>
        <w:rPr>
          <w:bCs/>
          <w:sz w:val="24"/>
          <w:szCs w:val="24"/>
          <w:shd w:fill="auto"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yellow"/>
        </w:rPr>
      </w:pPr>
      <w:r>
        <w:rPr>
          <w:bCs/>
          <w:sz w:val="24"/>
          <w:szCs w:val="24"/>
          <w:shd w:fill="auto" w:val="clear"/>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yellow"/>
        </w:rPr>
      </w:pPr>
      <w:r>
        <w:rPr>
          <w:bCs/>
          <w:sz w:val="24"/>
          <w:szCs w:val="24"/>
          <w:shd w:fill="auto" w:val="clear"/>
        </w:rPr>
        <w:t xml:space="preserve">– </w:t>
      </w:r>
      <w:r>
        <w:rPr>
          <w:bCs/>
          <w:sz w:val="24"/>
          <w:szCs w:val="24"/>
          <w:shd w:fill="auto"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yellow"/>
        </w:rPr>
      </w:pPr>
      <w:r>
        <w:rPr>
          <w:bCs/>
          <w:sz w:val="24"/>
          <w:szCs w:val="24"/>
          <w:shd w:fill="auto" w:val="clear"/>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yellow"/>
        </w:rPr>
      </w:pPr>
      <w:r>
        <w:rPr>
          <w:bCs/>
          <w:sz w:val="24"/>
          <w:szCs w:val="24"/>
          <w:shd w:fill="auto" w:val="clear"/>
        </w:rPr>
        <w:t>6.9. Текст Независимой гарантии должен содержать следующие условия:</w:t>
      </w:r>
    </w:p>
    <w:p>
      <w:pPr>
        <w:pStyle w:val="ListParagraph"/>
        <w:widowControl w:val="false"/>
        <w:tabs>
          <w:tab w:val="left" w:pos="1134" w:leader="none"/>
        </w:tabs>
        <w:ind w:left="0" w:firstLine="709"/>
        <w:jc w:val="both"/>
        <w:rPr>
          <w:highlight w:val="yellow"/>
        </w:rPr>
      </w:pPr>
      <w:r>
        <w:rPr>
          <w:bCs/>
          <w:shd w:fill="auto" w:val="clear"/>
        </w:rPr>
        <w:t>6.9.1. Перечень Документов к требованию.</w:t>
      </w:r>
    </w:p>
    <w:p>
      <w:pPr>
        <w:pStyle w:val="Normal"/>
        <w:widowControl w:val="false"/>
        <w:spacing w:lineRule="auto" w:line="240"/>
        <w:ind w:firstLine="709"/>
        <w:rPr>
          <w:highlight w:val="yellow"/>
        </w:rPr>
      </w:pPr>
      <w:r>
        <w:rPr>
          <w:bCs/>
          <w:sz w:val="24"/>
          <w:szCs w:val="24"/>
          <w:shd w:fill="auto" w:val="clear"/>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yellow"/>
        </w:rPr>
      </w:pPr>
      <w:r>
        <w:rPr>
          <w:bCs/>
          <w:sz w:val="24"/>
          <w:szCs w:val="24"/>
          <w:shd w:fill="auto" w:val="clear"/>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yellow"/>
        </w:rPr>
      </w:pPr>
      <w:r>
        <w:rPr>
          <w:bCs/>
          <w:sz w:val="24"/>
          <w:szCs w:val="24"/>
          <w:shd w:fill="auto" w:val="clear"/>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yellow"/>
        </w:rPr>
      </w:pPr>
      <w:r>
        <w:rPr>
          <w:bCs/>
          <w:sz w:val="24"/>
          <w:szCs w:val="24"/>
          <w:shd w:fill="auto" w:val="clear"/>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yellow"/>
        </w:rPr>
      </w:pPr>
      <w:r>
        <w:rPr>
          <w:bCs/>
          <w:sz w:val="24"/>
          <w:szCs w:val="24"/>
          <w:shd w:fill="auto" w:val="clear"/>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yellow"/>
        </w:rPr>
      </w:pPr>
      <w:r>
        <w:rPr>
          <w:bCs/>
          <w:sz w:val="24"/>
          <w:szCs w:val="24"/>
          <w:shd w:fill="auto" w:val="clear"/>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yellow"/>
        </w:rPr>
      </w:pPr>
      <w:r>
        <w:rPr>
          <w:bCs/>
          <w:sz w:val="24"/>
          <w:szCs w:val="24"/>
          <w:shd w:fill="auto" w:val="clear"/>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yellow"/>
        </w:rPr>
      </w:pPr>
      <w:r>
        <w:rPr>
          <w:bCs/>
          <w:sz w:val="24"/>
          <w:szCs w:val="24"/>
          <w:shd w:fill="auto" w:val="clear"/>
        </w:rPr>
        <w:t>6.10. Независимая гарантия не должна содержать условия:</w:t>
      </w:r>
    </w:p>
    <w:p>
      <w:pPr>
        <w:pStyle w:val="Normal"/>
        <w:widowControl w:val="false"/>
        <w:spacing w:lineRule="auto" w:line="240"/>
        <w:ind w:firstLine="709"/>
        <w:rPr>
          <w:highlight w:val="yellow"/>
        </w:rPr>
      </w:pPr>
      <w:r>
        <w:rPr>
          <w:bCs/>
          <w:sz w:val="24"/>
          <w:szCs w:val="24"/>
          <w:shd w:fill="auto"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yellow"/>
        </w:rPr>
      </w:pPr>
      <w:r>
        <w:rPr>
          <w:bCs/>
          <w:sz w:val="24"/>
          <w:szCs w:val="24"/>
          <w:shd w:fill="auto"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yellow"/>
        </w:rPr>
      </w:pPr>
      <w:r>
        <w:rPr>
          <w:bCs/>
          <w:sz w:val="24"/>
          <w:szCs w:val="24"/>
          <w:shd w:fill="auto"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yellow"/>
        </w:rPr>
      </w:pPr>
      <w:r>
        <w:rPr>
          <w:bCs/>
          <w:sz w:val="24"/>
          <w:szCs w:val="24"/>
          <w:shd w:fill="auto"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yellow"/>
        </w:rPr>
      </w:pPr>
      <w:r>
        <w:rPr>
          <w:bCs/>
          <w:sz w:val="24"/>
          <w:szCs w:val="24"/>
          <w:shd w:fill="auto" w:val="clear"/>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left" w:pos="1134" w:leader="none"/>
        </w:tabs>
        <w:spacing w:before="0" w:after="160"/>
        <w:ind w:left="0" w:firstLine="709"/>
        <w:contextualSpacing/>
        <w:jc w:val="both"/>
        <w:rPr>
          <w:highlight w:val="yellow"/>
        </w:rPr>
      </w:pPr>
      <w:r>
        <w:rPr>
          <w:bCs/>
          <w:shd w:fill="auto" w:val="clear"/>
        </w:rPr>
        <w:t xml:space="preserve">6.12. </w:t>
      </w:r>
      <w:r>
        <w:rPr>
          <w:shd w:fill="auto" w:val="clear"/>
        </w:rPr>
        <w:t>Текст независимой гарантии должен содержать следующее условие:</w:t>
      </w:r>
    </w:p>
    <w:p>
      <w:pPr>
        <w:pStyle w:val="ListParagraph"/>
        <w:tabs>
          <w:tab w:val="left" w:pos="1134" w:leader="none"/>
        </w:tabs>
        <w:spacing w:before="0" w:after="160"/>
        <w:ind w:left="0" w:firstLine="709"/>
        <w:contextualSpacing/>
        <w:jc w:val="both"/>
        <w:rPr>
          <w:highlight w:val="yellow"/>
        </w:rPr>
      </w:pPr>
      <w:r>
        <w:rPr>
          <w:shd w:fill="auto"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left" w:pos="1134" w:leader="none"/>
        </w:tabs>
        <w:ind w:left="0" w:firstLine="709"/>
        <w:jc w:val="both"/>
        <w:rPr>
          <w:highlight w:val="yellow"/>
        </w:rPr>
      </w:pPr>
      <w:r>
        <w:rPr>
          <w:bCs/>
          <w:shd w:fill="auto" w:val="clear"/>
        </w:rPr>
        <w:t xml:space="preserve">6.13. </w:t>
      </w:r>
      <w:r>
        <w:rPr>
          <w:shd w:fill="auto" w:val="clea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left" w:pos="1134" w:leader="none"/>
        </w:tabs>
        <w:ind w:left="0" w:firstLine="709"/>
        <w:jc w:val="both"/>
        <w:rPr>
          <w:highlight w:val="yellow"/>
        </w:rPr>
      </w:pPr>
      <w:r>
        <w:rPr>
          <w:bCs/>
          <w:shd w:fill="auto" w:val="clear"/>
        </w:rPr>
        <w:t xml:space="preserve">6.14. </w:t>
      </w:r>
      <w:r>
        <w:rPr>
          <w:shd w:fill="auto"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left" w:pos="1134" w:leader="none"/>
        </w:tabs>
        <w:ind w:left="0" w:firstLine="709"/>
        <w:jc w:val="both"/>
        <w:rPr>
          <w:highlight w:val="yellow"/>
        </w:rPr>
      </w:pPr>
      <w:r>
        <w:rPr>
          <w:bCs/>
          <w:shd w:fill="auto" w:val="clear"/>
        </w:rPr>
        <w:t xml:space="preserve">6.15. В случаях: </w:t>
      </w:r>
    </w:p>
    <w:p>
      <w:pPr>
        <w:pStyle w:val="ListParagraph"/>
        <w:numPr>
          <w:ilvl w:val="0"/>
          <w:numId w:val="20"/>
        </w:numPr>
        <w:tabs>
          <w:tab w:val="left" w:pos="1134" w:leader="none"/>
        </w:tabs>
        <w:ind w:left="0" w:firstLine="709"/>
        <w:jc w:val="both"/>
        <w:rPr>
          <w:highlight w:val="yellow"/>
        </w:rPr>
      </w:pPr>
      <w:r>
        <w:rPr>
          <w:bCs/>
          <w:shd w:fill="auto" w:val="clear"/>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0"/>
        </w:numPr>
        <w:tabs>
          <w:tab w:val="left" w:pos="1134" w:leader="none"/>
        </w:tabs>
        <w:ind w:left="0" w:firstLine="709"/>
        <w:jc w:val="both"/>
        <w:rPr>
          <w:highlight w:val="yellow"/>
        </w:rPr>
      </w:pPr>
      <w:r>
        <w:rPr>
          <w:bCs/>
          <w:shd w:fill="auto" w:val="clear"/>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tabs>
          <w:tab w:val="left" w:pos="1134" w:leader="none"/>
        </w:tabs>
        <w:ind w:left="0" w:firstLine="709"/>
        <w:jc w:val="both"/>
        <w:rPr>
          <w:highlight w:val="yellow"/>
        </w:rPr>
      </w:pPr>
      <w:r>
        <w:rPr>
          <w:bCs/>
          <w:shd w:fill="auto" w:val="clear"/>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tabs>
          <w:tab w:val="left" w:pos="1134" w:leader="none"/>
        </w:tabs>
        <w:ind w:left="0" w:firstLine="709"/>
        <w:jc w:val="both"/>
        <w:rPr>
          <w:highlight w:val="yellow"/>
        </w:rPr>
      </w:pPr>
      <w:r>
        <w:rPr>
          <w:bCs/>
          <w:shd w:fill="auto" w:val="clear"/>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shd w:fill="auto" w:val="clear"/>
        </w:rPr>
        <w:t>.</w:t>
      </w:r>
    </w:p>
    <w:p>
      <w:pPr>
        <w:pStyle w:val="ListParagraph"/>
        <w:widowControl w:val="false"/>
        <w:tabs>
          <w:tab w:val="left" w:pos="1134" w:leader="none"/>
        </w:tabs>
        <w:ind w:left="0" w:firstLine="709"/>
        <w:jc w:val="both"/>
        <w:rPr>
          <w:highlight w:val="yellow"/>
        </w:rPr>
      </w:pPr>
      <w:r>
        <w:rPr>
          <w:bCs/>
          <w:shd w:fill="auto" w:val="clear"/>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shd w:val="clear" w:color="auto" w:fill="FFFFFF"/>
        <w:tabs>
          <w:tab w:val="left" w:pos="1134" w:leader="none"/>
        </w:tabs>
        <w:ind w:left="709" w:firstLine="567"/>
        <w:jc w:val="both"/>
        <w:rPr>
          <w:bCs/>
        </w:rPr>
      </w:pPr>
      <w:r>
        <w:rPr>
          <w:bCs/>
        </w:rPr>
      </w:r>
    </w:p>
    <w:p>
      <w:pPr>
        <w:pStyle w:val="ListParagraph"/>
        <w:numPr>
          <w:ilvl w:val="0"/>
          <w:numId w:val="1"/>
        </w:numPr>
        <w:shd w:val="clear" w:color="auto" w:fill="FFFFFF"/>
        <w:tabs>
          <w:tab w:val="left" w:pos="284" w:leader="none"/>
        </w:tabs>
        <w:ind w:left="0" w:hanging="0"/>
        <w:jc w:val="center"/>
        <w:rPr>
          <w:b/>
          <w:b/>
          <w:bCs/>
        </w:rPr>
      </w:pPr>
      <w:r>
        <w:rPr>
          <w:b/>
          <w:bCs/>
        </w:rPr>
        <w:t>Ответственность Сторон</w:t>
      </w:r>
    </w:p>
    <w:p>
      <w:pPr>
        <w:pStyle w:val="ListParagraph"/>
        <w:numPr>
          <w:ilvl w:val="1"/>
          <w:numId w:val="1"/>
        </w:numPr>
        <w:shd w:val="clear" w:color="auto" w:fill="FFFFFF"/>
        <w:tabs>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
        </w:numPr>
        <w:tabs>
          <w:tab w:val="left" w:pos="1134" w:leader="none"/>
        </w:tabs>
        <w:spacing w:lineRule="auto" w:line="240"/>
        <w:ind w:left="0" w:firstLine="709"/>
        <w:rPr>
          <w:bCs/>
          <w:sz w:val="24"/>
          <w:szCs w:val="24"/>
        </w:rPr>
      </w:pPr>
      <w:r>
        <w:rPr>
          <w:bCs/>
          <w:sz w:val="24"/>
          <w:szCs w:val="24"/>
        </w:rPr>
        <w:t>З</w:t>
      </w:r>
      <w:r>
        <w:rPr>
          <w:bCs/>
          <w:sz w:val="24"/>
          <w:szCs w:val="24"/>
          <w:shd w:fill="auto" w:val="clear"/>
        </w:rPr>
        <w:t xml:space="preserve">аказчик не несет ответственность за ненадлежащее исполнение обязательств по внесению предварительной оплаты (аванса). </w:t>
      </w:r>
      <w:r>
        <w:rPr>
          <w:bCs/>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
        </w:numPr>
        <w:tabs>
          <w:tab w:val="left" w:pos="1134" w:leader="none"/>
        </w:tabs>
        <w:spacing w:lineRule="auto" w:line="240"/>
        <w:ind w:left="0" w:firstLine="709"/>
        <w:rPr>
          <w:bCs/>
          <w:sz w:val="24"/>
          <w:szCs w:val="24"/>
        </w:rPr>
      </w:pPr>
      <w:r>
        <w:rPr>
          <w:bCs/>
          <w:sz w:val="24"/>
          <w:szCs w:val="24"/>
        </w:rPr>
        <w:t>В случае нарушения Заказчиком сроков оплаты, установленных разделом 3 Договора (з</w:t>
      </w:r>
      <w:r>
        <w:rPr>
          <w:bCs/>
          <w:sz w:val="24"/>
          <w:szCs w:val="24"/>
          <w:shd w:fill="auto" w:val="clear"/>
        </w:rPr>
        <w:t xml:space="preserve">а исключением срока оплаты авансовых платежей), </w:t>
      </w:r>
      <w:r>
        <w:rPr>
          <w:bCs/>
          <w:sz w:val="24"/>
          <w:szCs w:val="24"/>
        </w:rPr>
        <w:t xml:space="preserve">Подрядчик вправе потребовать </w:t>
      </w:r>
      <w:r>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1"/>
        </w:numPr>
        <w:tabs>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pPr>
        <w:pStyle w:val="ListParagraph"/>
        <w:numPr>
          <w:ilvl w:val="2"/>
          <w:numId w:val="1"/>
        </w:numPr>
        <w:shd w:val="clear" w:color="auto" w:fill="FFFFFF"/>
        <w:tabs>
          <w:tab w:val="left" w:pos="0" w:leader="none"/>
          <w:tab w:val="left" w:pos="709" w:leader="none"/>
          <w:tab w:val="left" w:pos="1418" w:leader="none"/>
        </w:tabs>
        <w:ind w:left="0" w:firstLine="709"/>
        <w:jc w:val="both"/>
        <w:rPr>
          <w:highlight w:val="yellow"/>
        </w:rPr>
      </w:pPr>
      <w:r>
        <w:rPr>
          <w:rFonts w:eastAsia="Calibri"/>
          <w:bCs/>
          <w:shd w:fill="auto" w:val="clear"/>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1"/>
        </w:numPr>
        <w:shd w:val="clear" w:color="auto" w:fill="FFFFFF"/>
        <w:tabs>
          <w:tab w:val="left" w:pos="0" w:leader="none"/>
          <w:tab w:val="left" w:pos="709" w:leader="none"/>
          <w:tab w:val="left" w:pos="1418" w:leader="none"/>
        </w:tabs>
        <w:ind w:left="0" w:firstLine="709"/>
        <w:jc w:val="both"/>
        <w:rPr>
          <w:bCs/>
        </w:rPr>
      </w:pPr>
      <w:r>
        <w:rPr>
          <w:rFonts w:eastAsia="Calibri"/>
          <w:bCs/>
          <w:shd w:fill="auto" w:val="clear"/>
        </w:rPr>
        <w:t>Неустойки в размере 0,1 (ноль целых и одна десятая) процента от Цены Договора</w:t>
      </w:r>
      <w:r>
        <w:rPr>
          <w:rFonts w:eastAsia="Calibri"/>
          <w:bCs/>
        </w:rPr>
        <w:t>/Объекта з</w:t>
      </w:r>
      <w:r>
        <w:rPr>
          <w:rFonts w:eastAsia="Calibri"/>
          <w:bCs/>
          <w:shd w:fill="auto" w:val="clear"/>
        </w:rPr>
        <w:t xml:space="preserve">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shd w:fill="auto" w:val="clear"/>
        </w:rPr>
        <w:t xml:space="preserve">в целом </w:t>
      </w:r>
      <w:r>
        <w:rPr>
          <w:rFonts w:eastAsia="Calibri"/>
          <w:bCs/>
          <w:shd w:fill="auto" w:val="clear"/>
        </w:rPr>
        <w:t xml:space="preserve">по Договору </w:t>
      </w:r>
      <w:r>
        <w:rPr>
          <w:rFonts w:eastAsia="Calibri"/>
          <w:bCs/>
        </w:rPr>
        <w:t>и / или соответствующего Объекта;</w:t>
      </w:r>
    </w:p>
    <w:p>
      <w:pPr>
        <w:pStyle w:val="ListParagraph"/>
        <w:numPr>
          <w:ilvl w:val="2"/>
          <w:numId w:val="1"/>
        </w:numPr>
        <w:shd w:val="clear" w:color="auto" w:fill="FFFFFF"/>
        <w:tabs>
          <w:tab w:val="left" w:pos="0" w:leader="none"/>
          <w:tab w:val="left" w:pos="709" w:leader="none"/>
          <w:tab w:val="left" w:pos="1418" w:leader="none"/>
        </w:tabs>
        <w:spacing w:lineRule="auto" w:line="247" w:before="0" w:after="5"/>
        <w:ind w:left="0" w:firstLine="709"/>
        <w:contextualSpacing/>
        <w:jc w:val="both"/>
        <w:rPr>
          <w:bCs/>
        </w:rPr>
      </w:pPr>
      <w:r>
        <w:rPr>
          <w:rFonts w:eastAsia="Calibri"/>
          <w:bCs/>
          <w:shd w:fill="auto"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hd w:fill="auto" w:val="clear"/>
        </w:rPr>
        <w:t xml:space="preserve">в целом </w:t>
      </w:r>
      <w:r>
        <w:rPr>
          <w:rFonts w:eastAsia="Calibri"/>
          <w:bCs/>
          <w:shd w:fill="auto" w:val="clear"/>
        </w:rPr>
        <w:t>по Договору</w:t>
      </w:r>
      <w:r>
        <w:rPr>
          <w:rFonts w:eastAsia="Calibri"/>
          <w:bCs/>
        </w:rPr>
        <w:t xml:space="preserve"> и / или соответствующего Объекта.</w:t>
      </w:r>
    </w:p>
    <w:p>
      <w:pPr>
        <w:pStyle w:val="Normal"/>
        <w:widowControl w:val="false"/>
        <w:numPr>
          <w:ilvl w:val="1"/>
          <w:numId w:val="1"/>
        </w:numPr>
        <w:shd w:val="clear" w:color="auto" w:fill="FFFFFF"/>
        <w:tabs>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1"/>
        </w:numPr>
        <w:shd w:val="clear" w:color="auto" w:fill="FFFFFF"/>
        <w:tabs>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1"/>
        </w:numPr>
        <w:shd w:val="clear" w:color="auto" w:fill="FFFFFF"/>
        <w:tabs>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pPr>
        <w:pStyle w:val="ListParagraph"/>
        <w:numPr>
          <w:ilvl w:val="1"/>
          <w:numId w:val="1"/>
        </w:numPr>
        <w:shd w:val="clear" w:color="auto" w:fill="FFFFFF"/>
        <w:tabs>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1"/>
        </w:numPr>
        <w:shd w:val="clear" w:color="auto" w:fill="FFFFFF"/>
        <w:tabs>
          <w:tab w:val="left" w:pos="1134" w:leader="none"/>
        </w:tabs>
        <w:ind w:left="0" w:firstLine="709"/>
        <w:jc w:val="both"/>
        <w:rPr/>
      </w:pPr>
      <w:r>
        <w:rPr/>
        <w:t xml:space="preserve">В случае нарушения Подрядчиком сроков </w:t>
      </w:r>
      <w:r>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t xml:space="preserve">Заказчик вправе требовать уплаты Подрядчиком </w:t>
      </w:r>
      <w:r>
        <w:rPr>
          <w:color w:val="000000"/>
        </w:rPr>
        <w:t>неустойки</w:t>
      </w:r>
      <w:r>
        <w:rPr/>
        <w:t xml:space="preserve"> в размере </w:t>
      </w:r>
      <w:r>
        <w:rPr>
          <w:color w:val="000000"/>
        </w:rPr>
        <w:t>0,05 (ноль целых и пять сотых) процента от Цены Договора</w:t>
      </w:r>
      <w:r>
        <w:rPr/>
        <w:t xml:space="preserve"> за каждый </w:t>
      </w:r>
      <w:r>
        <w:rPr>
          <w:color w:val="000000"/>
        </w:rPr>
        <w:t>день просрочки.</w:t>
      </w:r>
      <w:r>
        <w:rPr>
          <w:rStyle w:val="Style11"/>
          <w:color w:val="000000"/>
        </w:rPr>
        <w:footnoteReference w:id="3"/>
      </w:r>
    </w:p>
    <w:p>
      <w:pPr>
        <w:pStyle w:val="ListParagraph"/>
        <w:numPr>
          <w:ilvl w:val="1"/>
          <w:numId w:val="1"/>
        </w:numPr>
        <w:shd w:val="clear" w:color="auto" w:fill="FFFFFF"/>
        <w:tabs>
          <w:tab w:val="left" w:pos="710" w:leader="none"/>
          <w:tab w:val="left" w:pos="851" w:leader="none"/>
        </w:tabs>
        <w:ind w:left="0" w:firstLine="710"/>
        <w:jc w:val="both"/>
        <w:rPr/>
      </w:pPr>
      <w: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1"/>
        </w:numPr>
        <w:shd w:val="clear" w:color="auto" w:fill="FFFFFF"/>
        <w:tabs>
          <w:tab w:val="left" w:pos="1134"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
        </w:numPr>
        <w:shd w:val="clear" w:color="auto" w:fill="FFFFFF"/>
        <w:tabs>
          <w:tab w:val="left" w:pos="1134" w:leader="none"/>
        </w:tabs>
        <w:ind w:left="0" w:firstLine="709"/>
        <w:jc w:val="both"/>
        <w:rPr/>
      </w:pPr>
      <w:r>
        <w:rPr>
          <w:bCs/>
        </w:rPr>
        <w:t xml:space="preserve"> </w:t>
      </w: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
        </w:numPr>
        <w:shd w:val="clear" w:color="auto" w:fill="FFFFFF"/>
        <w:tabs>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
        </w:numPr>
        <w:shd w:val="clear" w:color="auto" w:fill="FFFFFF"/>
        <w:tabs>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
        </w:numPr>
        <w:shd w:val="clear" w:color="auto" w:fill="FFFFFF"/>
        <w:tabs>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1"/>
        </w:numPr>
        <w:shd w:val="clear" w:color="auto" w:fill="FFFFFF"/>
        <w:tabs>
          <w:tab w:val="left" w:pos="1134" w:leader="none"/>
        </w:tabs>
        <w:ind w:left="0" w:firstLine="709"/>
        <w:jc w:val="both"/>
        <w:rPr/>
      </w:pPr>
      <w:r>
        <w:rPr>
          <w:shd w:fill="auto" w:val="clear"/>
        </w:rPr>
        <w:t>В</w:t>
      </w:r>
      <w:r>
        <w:rPr/>
        <w:t xml:space="preserve"> случае нарушения Подрядчиком Порядка учета, хранения и передачи материалов, демонтированных при исполнении договора (Приложение №11 к Договору), </w:t>
      </w:r>
      <w:r>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b/>
          <w:color w:val="000000"/>
          <w:sz w:val="24"/>
          <w:szCs w:val="24"/>
        </w:rPr>
      </w:pPr>
      <w:r>
        <w:rPr>
          <w:b/>
          <w:color w:val="000000"/>
          <w:sz w:val="24"/>
          <w:szCs w:val="24"/>
        </w:rPr>
      </w:r>
    </w:p>
    <w:p>
      <w:pPr>
        <w:pStyle w:val="ListParagraph"/>
        <w:numPr>
          <w:ilvl w:val="0"/>
          <w:numId w:val="1"/>
        </w:numPr>
        <w:shd w:val="clear" w:color="auto" w:fill="FFFFFF"/>
        <w:tabs>
          <w:tab w:val="left" w:pos="284" w:leader="none"/>
        </w:tabs>
        <w:ind w:left="0" w:hanging="0"/>
        <w:jc w:val="center"/>
        <w:rPr>
          <w:b/>
          <w:b/>
          <w:bCs/>
        </w:rPr>
      </w:pPr>
      <w:r>
        <w:rPr>
          <w:b/>
          <w:bCs/>
        </w:rPr>
        <w:t>Гарантии качества Результата работ</w:t>
      </w:r>
    </w:p>
    <w:p>
      <w:pPr>
        <w:pStyle w:val="Normal"/>
        <w:numPr>
          <w:ilvl w:val="1"/>
          <w:numId w:val="1"/>
        </w:numPr>
        <w:tabs>
          <w:tab w:val="left" w:pos="1134" w:leader="none"/>
        </w:tabs>
        <w:spacing w:lineRule="auto" w:line="240"/>
        <w:ind w:left="0" w:firstLine="709"/>
        <w:rPr>
          <w:bCs/>
          <w:sz w:val="24"/>
          <w:szCs w:val="24"/>
        </w:rPr>
      </w:pPr>
      <w:bookmarkStart w:id="23" w:name="_Ref361337777"/>
      <w:r>
        <w:rPr>
          <w:sz w:val="24"/>
          <w:szCs w:val="24"/>
        </w:rPr>
        <w:t>Гарантийный</w:t>
      </w:r>
      <w:r>
        <w:rPr>
          <w:bCs/>
          <w:sz w:val="24"/>
          <w:szCs w:val="24"/>
        </w:rPr>
        <w:t xml:space="preserve"> срок по Договору составляет </w:t>
      </w:r>
      <w:r>
        <w:rPr>
          <w:b/>
          <w:i/>
          <w:sz w:val="24"/>
          <w:szCs w:val="24"/>
        </w:rPr>
        <w:t xml:space="preserve">60 </w:t>
      </w:r>
      <w:r>
        <w:rPr>
          <w:b/>
          <w:bCs/>
          <w:i/>
          <w:sz w:val="24"/>
          <w:szCs w:val="24"/>
        </w:rPr>
        <w:t>(шестьдесят)</w:t>
      </w:r>
      <w:r>
        <w:rPr>
          <w:b/>
          <w:i/>
          <w:sz w:val="24"/>
          <w:szCs w:val="24"/>
        </w:rPr>
        <w:t xml:space="preserve"> месяцев</w:t>
      </w:r>
      <w:r>
        <w:rPr>
          <w:bCs/>
          <w:sz w:val="24"/>
          <w:szCs w:val="24"/>
        </w:rPr>
        <w:t xml:space="preserve"> и начинает течь с даты подписания Сторонами А</w:t>
      </w:r>
      <w:r>
        <w:rPr>
          <w:sz w:val="24"/>
          <w:szCs w:val="24"/>
        </w:rPr>
        <w:t>кта КС-11</w:t>
      </w:r>
      <w:r>
        <w:rPr>
          <w:bCs/>
          <w:sz w:val="24"/>
          <w:szCs w:val="24"/>
        </w:rPr>
        <w:t xml:space="preserve"> </w:t>
      </w:r>
      <w:bookmarkEnd w:id="23"/>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left" w:pos="1134" w:leader="none"/>
        </w:tabs>
        <w:ind w:left="0" w:firstLine="709"/>
        <w:jc w:val="both"/>
        <w:rPr>
          <w:bCs/>
        </w:rPr>
      </w:pPr>
      <w:bookmarkStart w:id="24"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pPr>
        <w:pStyle w:val="ListParagraph"/>
        <w:numPr>
          <w:ilvl w:val="1"/>
          <w:numId w:val="1"/>
        </w:numPr>
        <w:shd w:val="clear" w:color="auto" w:fill="FFFFFF"/>
        <w:tabs>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8.5 Договора</w:t>
      </w:r>
      <w:bookmarkEnd w:id="25"/>
      <w:bookmarkEnd w:id="26"/>
      <w:r>
        <w:rPr>
          <w:bCs/>
        </w:rPr>
        <w:t>.</w:t>
      </w:r>
      <w:r>
        <w:rPr/>
        <w:t xml:space="preserve"> </w:t>
      </w:r>
    </w:p>
    <w:p>
      <w:pPr>
        <w:pStyle w:val="ListParagraph"/>
        <w:numPr>
          <w:ilvl w:val="1"/>
          <w:numId w:val="1"/>
        </w:numPr>
        <w:shd w:val="clear" w:color="auto" w:fill="FFFFFF"/>
        <w:tabs>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left" w:pos="566" w:leader="none"/>
        </w:tabs>
        <w:spacing w:lineRule="auto" w:line="240"/>
        <w:ind w:hanging="0"/>
        <w:rPr>
          <w:color w:val="000000"/>
          <w:sz w:val="24"/>
          <w:szCs w:val="24"/>
        </w:rPr>
      </w:pPr>
      <w:r>
        <w:rPr>
          <w:color w:val="000000"/>
          <w:sz w:val="24"/>
          <w:szCs w:val="24"/>
        </w:rPr>
      </w:r>
    </w:p>
    <w:p>
      <w:pPr>
        <w:pStyle w:val="ListParagraph"/>
        <w:numPr>
          <w:ilvl w:val="0"/>
          <w:numId w:val="1"/>
        </w:numPr>
        <w:shd w:val="clear" w:color="auto" w:fill="FFFFFF"/>
        <w:tabs>
          <w:tab w:val="left" w:pos="426" w:leader="none"/>
        </w:tabs>
        <w:ind w:left="0" w:hanging="0"/>
        <w:jc w:val="center"/>
        <w:rPr>
          <w:b/>
          <w:b/>
          <w:bCs/>
        </w:rPr>
      </w:pPr>
      <w:r>
        <w:rPr>
          <w:b/>
          <w:bCs/>
        </w:rPr>
        <w:t>Исключительные права и патенты</w:t>
      </w:r>
    </w:p>
    <w:p>
      <w:pPr>
        <w:pStyle w:val="ListParagraph"/>
        <w:numPr>
          <w:ilvl w:val="1"/>
          <w:numId w:val="1"/>
        </w:numPr>
        <w:shd w:val="clear" w:color="auto" w:fill="FFFFFF"/>
        <w:tabs>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
        </w:numPr>
        <w:shd w:val="clear" w:color="auto" w:fill="FFFFFF"/>
        <w:tabs>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
        </w:numPr>
        <w:shd w:val="clear" w:color="auto" w:fill="FFFFFF"/>
        <w:tabs>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
        </w:numPr>
        <w:shd w:val="clear" w:color="auto" w:fill="FFFFFF"/>
        <w:tabs>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
        </w:numPr>
        <w:shd w:val="clear" w:color="auto" w:fill="FFFFFF"/>
        <w:tabs>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1"/>
        </w:numPr>
        <w:shd w:val="clear" w:color="auto" w:fill="FFFFFF"/>
        <w:tabs>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
        </w:numPr>
        <w:shd w:val="clear" w:color="auto" w:fill="FFFFFF"/>
        <w:tabs>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left" w:pos="1134" w:leader="none"/>
        </w:tabs>
        <w:ind w:left="709" w:firstLine="567"/>
        <w:jc w:val="both"/>
        <w:rPr>
          <w:bCs/>
        </w:rPr>
      </w:pPr>
      <w:r>
        <w:rPr>
          <w:bCs/>
        </w:rPr>
      </w:r>
    </w:p>
    <w:p>
      <w:pPr>
        <w:pStyle w:val="ListParagraph"/>
        <w:numPr>
          <w:ilvl w:val="0"/>
          <w:numId w:val="1"/>
        </w:numPr>
        <w:shd w:val="clear" w:color="auto" w:fill="FFFFFF"/>
        <w:tabs>
          <w:tab w:val="left" w:pos="426" w:leader="none"/>
        </w:tabs>
        <w:ind w:left="0" w:hanging="0"/>
        <w:jc w:val="center"/>
        <w:rPr>
          <w:b/>
          <w:b/>
          <w:bCs/>
        </w:rPr>
      </w:pPr>
      <w:r>
        <w:rPr>
          <w:b/>
          <w:bCs/>
        </w:rPr>
        <w:t>Конфиденциальность</w:t>
      </w:r>
    </w:p>
    <w:p>
      <w:pPr>
        <w:pStyle w:val="ListParagraph"/>
        <w:numPr>
          <w:ilvl w:val="1"/>
          <w:numId w:val="1"/>
        </w:numPr>
        <w:shd w:val="clear" w:color="auto" w:fill="FFFFFF"/>
        <w:tabs>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2"/>
        </w:numPr>
        <w:tabs>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2"/>
        </w:numPr>
        <w:tabs>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2"/>
        </w:numPr>
        <w:tabs>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2"/>
        </w:numPr>
        <w:tabs>
          <w:tab w:val="left" w:pos="1418" w:leader="none"/>
        </w:tabs>
        <w:spacing w:lineRule="auto" w:line="240"/>
        <w:ind w:left="0" w:firstLine="709"/>
        <w:rPr>
          <w:bCs/>
          <w:sz w:val="24"/>
          <w:szCs w:val="24"/>
        </w:rPr>
      </w:pPr>
      <w:r>
        <w:rPr>
          <w:bCs/>
          <w:sz w:val="24"/>
          <w:szCs w:val="24"/>
        </w:rPr>
        <w:t>бизнес-планы;</w:t>
      </w:r>
    </w:p>
    <w:p>
      <w:pPr>
        <w:pStyle w:val="Normal"/>
        <w:numPr>
          <w:ilvl w:val="0"/>
          <w:numId w:val="2"/>
        </w:numPr>
        <w:tabs>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left" w:pos="1134" w:leader="none"/>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7"/>
      <w:r>
        <w:rPr>
          <w:bCs/>
        </w:rPr>
        <w:t xml:space="preserve"> </w:t>
      </w:r>
    </w:p>
    <w:p>
      <w:pPr>
        <w:pStyle w:val="ListParagraph"/>
        <w:numPr>
          <w:ilvl w:val="2"/>
          <w:numId w:val="1"/>
        </w:numPr>
        <w:shd w:val="clear" w:color="auto" w:fill="FFFFFF"/>
        <w:tabs>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
        </w:numPr>
        <w:shd w:val="clear" w:color="auto" w:fill="FFFFFF"/>
        <w:tabs>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left" w:pos="1701" w:leader="none"/>
        </w:tabs>
        <w:ind w:left="0" w:firstLine="709"/>
        <w:jc w:val="both"/>
        <w:rPr>
          <w:bCs/>
        </w:rPr>
      </w:pPr>
      <w:bookmarkStart w:id="28" w:name="_Ref361337832"/>
      <w:bookmarkEnd w:id="28"/>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
        </w:numPr>
        <w:shd w:val="clear" w:color="auto" w:fill="FFFFFF"/>
        <w:tabs>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
        </w:numPr>
        <w:shd w:val="clear" w:color="auto" w:fill="FFFFFF"/>
        <w:tabs>
          <w:tab w:val="left" w:pos="1134" w:leader="none"/>
        </w:tabs>
        <w:ind w:left="0" w:firstLine="709"/>
        <w:jc w:val="both"/>
        <w:rPr>
          <w:bCs/>
        </w:rPr>
      </w:pPr>
      <w:bookmarkStart w:id="29" w:name="_Ref361337863"/>
      <w:bookmarkEnd w:id="29"/>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
        </w:numPr>
        <w:shd w:val="clear" w:color="auto" w:fill="FFFFFF"/>
        <w:tabs>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
        </w:numPr>
        <w:shd w:val="clear" w:color="auto" w:fill="FFFFFF"/>
        <w:tabs>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left" w:pos="284" w:leader="none"/>
        </w:tabs>
        <w:ind w:left="0" w:firstLine="567"/>
        <w:rPr>
          <w:b/>
          <w:b/>
          <w:bCs/>
        </w:rPr>
      </w:pPr>
      <w:r>
        <w:rPr>
          <w:b/>
          <w:bCs/>
        </w:rPr>
      </w:r>
    </w:p>
    <w:p>
      <w:pPr>
        <w:pStyle w:val="ListParagraph"/>
        <w:numPr>
          <w:ilvl w:val="0"/>
          <w:numId w:val="1"/>
        </w:numPr>
        <w:shd w:val="clear" w:color="auto" w:fill="FFFFFF"/>
        <w:tabs>
          <w:tab w:val="left" w:pos="426" w:leader="none"/>
        </w:tabs>
        <w:ind w:left="0" w:hanging="0"/>
        <w:jc w:val="center"/>
        <w:rPr>
          <w:b/>
          <w:b/>
          <w:bCs/>
        </w:rPr>
      </w:pPr>
      <w:r>
        <w:rPr>
          <w:b/>
          <w:bCs/>
        </w:rPr>
        <w:t>Антикоррупционная оговорка</w:t>
      </w:r>
    </w:p>
    <w:p>
      <w:pPr>
        <w:pStyle w:val="ListParagraph"/>
        <w:numPr>
          <w:ilvl w:val="1"/>
          <w:numId w:val="1"/>
        </w:numPr>
        <w:shd w:val="clear" w:color="auto" w:fill="FFFFFF"/>
        <w:tabs>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
        </w:numPr>
        <w:shd w:val="clear" w:color="auto" w:fill="FFFFFF"/>
        <w:tabs>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w:t>
      </w:r>
      <w:r>
        <w:rPr>
          <w:bCs/>
          <w:color w:val="000000"/>
          <w:shd w:fill="auto" w:val="clear"/>
        </w:rPr>
        <w:t>рименимым правом</w:t>
      </w:r>
      <w:r>
        <w:rPr>
          <w:bCs/>
          <w:color w:val="000000"/>
        </w:rPr>
        <w:t xml:space="preserve">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
        </w:numPr>
        <w:shd w:val="clear" w:color="auto" w:fill="FFFFFF"/>
        <w:tabs>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
        </w:numPr>
        <w:shd w:val="clear" w:color="auto" w:fill="FFFFFF"/>
        <w:tabs>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
        </w:numPr>
        <w:shd w:val="clear" w:color="auto" w:fill="FFFFFF"/>
        <w:tabs>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
        </w:numPr>
        <w:shd w:val="clear" w:color="auto" w:fill="FFFFFF"/>
        <w:tabs>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1"/>
        </w:numPr>
        <w:shd w:val="clear" w:color="auto" w:fill="FFFFFF"/>
        <w:tabs>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1"/>
        </w:numPr>
        <w:shd w:val="clear" w:color="auto" w:fill="FFFFFF"/>
        <w:tabs>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1"/>
        </w:numPr>
        <w:shd w:val="clear" w:color="auto" w:fill="FFFFFF"/>
        <w:tabs>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1"/>
        </w:numPr>
        <w:tabs>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b/>
          <w:sz w:val="24"/>
          <w:szCs w:val="24"/>
        </w:rPr>
      </w:pPr>
      <w:r>
        <w:rPr>
          <w:b/>
          <w:sz w:val="24"/>
          <w:szCs w:val="24"/>
        </w:rPr>
      </w:r>
    </w:p>
    <w:p>
      <w:pPr>
        <w:pStyle w:val="ListParagraph"/>
        <w:numPr>
          <w:ilvl w:val="0"/>
          <w:numId w:val="1"/>
        </w:numPr>
        <w:shd w:val="clear" w:color="auto" w:fill="FFFFFF"/>
        <w:tabs>
          <w:tab w:val="left" w:pos="426" w:leader="none"/>
        </w:tabs>
        <w:ind w:left="0" w:hanging="0"/>
        <w:jc w:val="center"/>
        <w:rPr>
          <w:b/>
          <w:b/>
          <w:bCs/>
        </w:rPr>
      </w:pPr>
      <w:r>
        <w:rPr>
          <w:b/>
          <w:bCs/>
        </w:rPr>
        <w:t>Обстоятельства непреодолимой силы (форс-мажор)</w:t>
      </w:r>
    </w:p>
    <w:p>
      <w:pPr>
        <w:pStyle w:val="ListParagraph"/>
        <w:numPr>
          <w:ilvl w:val="1"/>
          <w:numId w:val="1"/>
        </w:numPr>
        <w:shd w:val="clear" w:color="auto" w:fill="FFFFFF"/>
        <w:tabs>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
        </w:numPr>
        <w:shd w:val="clear" w:color="auto" w:fill="FFFFFF"/>
        <w:tabs>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1"/>
        </w:numPr>
        <w:shd w:val="clear" w:color="auto" w:fill="FFFFFF"/>
        <w:tabs>
          <w:tab w:val="left" w:pos="426" w:leader="none"/>
        </w:tabs>
        <w:ind w:left="0" w:hanging="0"/>
        <w:jc w:val="center"/>
        <w:rPr>
          <w:b/>
          <w:b/>
          <w:bCs/>
        </w:rPr>
      </w:pPr>
      <w:r>
        <w:rPr>
          <w:b/>
          <w:bCs/>
        </w:rPr>
        <w:t>Особые положения</w:t>
      </w:r>
    </w:p>
    <w:p>
      <w:pPr>
        <w:pStyle w:val="ListParagraph"/>
        <w:numPr>
          <w:ilvl w:val="1"/>
          <w:numId w:val="1"/>
        </w:numPr>
        <w:shd w:val="clear" w:color="auto" w:fill="FFFFFF"/>
        <w:tabs>
          <w:tab w:val="left" w:pos="1134" w:leader="none"/>
        </w:tabs>
        <w:ind w:left="0" w:firstLine="709"/>
        <w:jc w:val="both"/>
        <w:rPr>
          <w:bCs/>
        </w:rPr>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9"/>
        </w:numPr>
        <w:shd w:val="clear" w:color="auto" w:fill="FFFFFF"/>
        <w:tabs>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Style19"/>
            <w:bCs/>
          </w:rPr>
          <w:t>№ 18162/09</w:t>
        </w:r>
      </w:hyperlink>
      <w:r>
        <w:rPr>
          <w:bCs/>
        </w:rPr>
        <w:t xml:space="preserve"> и от 25.05.2010 </w:t>
      </w:r>
      <w:hyperlink r:id="rId3">
        <w:r>
          <w:rPr>
            <w:rStyle w:val="Style19"/>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9"/>
        </w:numPr>
        <w:shd w:val="clear" w:color="auto" w:fill="FFFFFF"/>
        <w:tabs>
          <w:tab w:val="left" w:pos="1134" w:leader="none"/>
        </w:tabs>
        <w:ind w:left="0" w:firstLine="709"/>
        <w:jc w:val="both"/>
        <w:rPr/>
      </w:pPr>
      <w:r>
        <w:rPr>
          <w:bCs/>
        </w:rPr>
        <w:t xml:space="preserve">соответствующие </w:t>
      </w:r>
      <w:hyperlink r:id="rId4">
        <w:r>
          <w:rPr>
            <w:rStyle w:val="Style19"/>
            <w:bCs/>
          </w:rPr>
          <w:t>Критери</w:t>
        </w:r>
      </w:hyperlink>
      <w:bookmarkEnd w:id="30"/>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
        </w:numPr>
        <w:shd w:val="clear" w:color="auto" w:fill="FFFFFF"/>
        <w:tabs>
          <w:tab w:val="left" w:pos="1134" w:leader="none"/>
        </w:tabs>
        <w:ind w:left="0" w:firstLine="709"/>
        <w:jc w:val="both"/>
        <w:rPr>
          <w:bCs/>
        </w:rPr>
      </w:pPr>
      <w:bookmarkStart w:id="31" w:name="_Ref361337921"/>
      <w:bookmarkEnd w:id="3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1"/>
        </w:numPr>
        <w:shd w:val="clear" w:color="auto" w:fill="FFFFFF"/>
        <w:tabs>
          <w:tab w:val="left" w:pos="1134" w:leader="none"/>
        </w:tabs>
        <w:ind w:left="0" w:firstLine="709"/>
        <w:jc w:val="both"/>
        <w:rPr>
          <w:bCs/>
        </w:rPr>
      </w:pPr>
      <w:bookmarkStart w:id="32" w:name="_Ref361337948"/>
      <w:bookmarkEnd w:id="32"/>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
        </w:numPr>
        <w:shd w:val="clear" w:color="auto" w:fill="FFFFFF"/>
        <w:tabs>
          <w:tab w:val="left" w:pos="1134" w:leader="none"/>
        </w:tabs>
        <w:ind w:left="0" w:firstLine="709"/>
        <w:jc w:val="both"/>
        <w:rPr>
          <w:bCs/>
        </w:rPr>
      </w:pPr>
      <w:bookmarkStart w:id="33" w:name="_Ref361337980"/>
      <w:bookmarkEnd w:id="33"/>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1"/>
        </w:numPr>
        <w:shd w:val="clear" w:color="auto" w:fill="FFFFFF"/>
        <w:tabs>
          <w:tab w:val="left" w:pos="1134" w:leader="none"/>
        </w:tabs>
        <w:ind w:left="0" w:firstLine="709"/>
        <w:jc w:val="both"/>
        <w:rPr>
          <w:bCs/>
        </w:rPr>
      </w:pPr>
      <w:bookmarkStart w:id="34" w:name="_Ref373243071"/>
      <w:bookmarkEnd w:id="34"/>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1"/>
        </w:numPr>
        <w:shd w:val="clear" w:color="auto" w:fill="FFFFFF"/>
        <w:tabs>
          <w:tab w:val="left" w:pos="1134" w:leader="none"/>
        </w:tabs>
        <w:ind w:left="0" w:firstLine="709"/>
        <w:jc w:val="both"/>
        <w:rPr>
          <w:bCs/>
        </w:rPr>
      </w:pPr>
      <w:bookmarkStart w:id="35" w:name="_Ref361337992"/>
      <w:bookmarkEnd w:id="35"/>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pPr>
        <w:pStyle w:val="ListParagraph"/>
        <w:numPr>
          <w:ilvl w:val="1"/>
          <w:numId w:val="1"/>
        </w:numPr>
        <w:shd w:val="clear" w:color="auto" w:fill="FFFFFF"/>
        <w:tabs>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left" w:pos="567" w:leader="none"/>
        </w:tabs>
        <w:ind w:left="0" w:firstLine="567"/>
        <w:jc w:val="both"/>
        <w:rPr>
          <w:bCs/>
        </w:rPr>
      </w:pPr>
      <w:r>
        <w:rPr>
          <w:bCs/>
        </w:rPr>
      </w:r>
    </w:p>
    <w:p>
      <w:pPr>
        <w:pStyle w:val="ListParagraph"/>
        <w:numPr>
          <w:ilvl w:val="0"/>
          <w:numId w:val="1"/>
        </w:numPr>
        <w:shd w:val="clear" w:color="auto" w:fill="FFFFFF"/>
        <w:tabs>
          <w:tab w:val="left" w:pos="426" w:leader="none"/>
        </w:tabs>
        <w:ind w:left="0" w:hanging="0"/>
        <w:jc w:val="center"/>
        <w:rPr>
          <w:b/>
          <w:b/>
        </w:rPr>
      </w:pPr>
      <w:r>
        <w:rPr>
          <w:b/>
          <w:bCs/>
        </w:rPr>
        <w:t>Заверения</w:t>
      </w:r>
      <w:r>
        <w:rPr>
          <w:b/>
        </w:rPr>
        <w:t xml:space="preserve"> Сторон</w:t>
      </w:r>
    </w:p>
    <w:p>
      <w:pPr>
        <w:pStyle w:val="ListParagraph"/>
        <w:numPr>
          <w:ilvl w:val="1"/>
          <w:numId w:val="1"/>
        </w:numPr>
        <w:shd w:val="clear" w:color="auto" w:fill="FFFFFF"/>
        <w:tabs>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6"/>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6"/>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6"/>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6"/>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6"/>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8"/>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8"/>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8"/>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8"/>
        </w:numPr>
        <w:shd w:val="clear" w:color="auto" w:fill="FFFFFF"/>
        <w:tabs>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7"/>
        </w:numPr>
        <w:shd w:val="clear" w:color="auto" w:fill="FFFFFF"/>
        <w:tabs>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7"/>
        </w:numPr>
        <w:shd w:val="clear" w:color="auto" w:fill="FFFFFF"/>
        <w:tabs>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p>
    <w:p>
      <w:pPr>
        <w:pStyle w:val="ListParagraph"/>
        <w:numPr>
          <w:ilvl w:val="0"/>
          <w:numId w:val="7"/>
        </w:numPr>
        <w:shd w:val="clear" w:color="auto" w:fill="FFFFFF"/>
        <w:tabs>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Style11"/>
        </w:rPr>
        <w:footnoteReference w:id="4"/>
      </w:r>
      <w:r>
        <w:rPr/>
        <w:t>;</w:t>
      </w:r>
    </w:p>
    <w:p>
      <w:pPr>
        <w:pStyle w:val="ListParagraph"/>
        <w:numPr>
          <w:ilvl w:val="0"/>
          <w:numId w:val="7"/>
        </w:numPr>
        <w:shd w:val="clear" w:color="auto" w:fill="FFFFFF"/>
        <w:tabs>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7"/>
        </w:numPr>
        <w:shd w:val="clear" w:color="auto" w:fill="FFFFFF"/>
        <w:tabs>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7"/>
        </w:numPr>
        <w:shd w:val="clear" w:color="auto" w:fill="FFFFFF"/>
        <w:tabs>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7"/>
        </w:numPr>
        <w:shd w:val="clear" w:color="auto" w:fill="FFFFFF"/>
        <w:tabs>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7"/>
        </w:numPr>
        <w:shd w:val="clear" w:color="auto" w:fill="FFFFFF"/>
        <w:tabs>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left" w:pos="1134" w:leader="none"/>
          <w:tab w:val="left" w:pos="1418" w:leader="none"/>
        </w:tabs>
        <w:ind w:left="709" w:firstLine="567"/>
        <w:jc w:val="both"/>
        <w:rPr>
          <w:b/>
          <w:b/>
        </w:rPr>
      </w:pPr>
      <w:r>
        <w:rPr>
          <w:b/>
        </w:rPr>
      </w:r>
    </w:p>
    <w:p>
      <w:pPr>
        <w:pStyle w:val="ListParagraph"/>
        <w:numPr>
          <w:ilvl w:val="0"/>
          <w:numId w:val="1"/>
        </w:numPr>
        <w:shd w:val="clear" w:color="auto" w:fill="FFFFFF"/>
        <w:tabs>
          <w:tab w:val="left" w:pos="426" w:leader="none"/>
        </w:tabs>
        <w:ind w:left="0" w:hanging="0"/>
        <w:jc w:val="center"/>
        <w:rPr>
          <w:b/>
          <w:b/>
        </w:rPr>
      </w:pPr>
      <w:r>
        <w:rPr>
          <w:b/>
          <w:bCs/>
        </w:rPr>
        <w:t>П</w:t>
      </w:r>
      <w:r>
        <w:rPr>
          <w:b/>
        </w:rPr>
        <w:t>рекращение (расторжение) Договора</w:t>
      </w:r>
    </w:p>
    <w:p>
      <w:pPr>
        <w:pStyle w:val="ListParagraph"/>
        <w:numPr>
          <w:ilvl w:val="1"/>
          <w:numId w:val="1"/>
        </w:numPr>
        <w:shd w:val="clear" w:color="auto" w:fill="FFFFFF"/>
        <w:tabs>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5"/>
        </w:numPr>
        <w:tabs>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(тридцать) календарных дней</w:t>
      </w:r>
      <w:r>
        <w:rPr>
          <w:rStyle w:val="Style11"/>
        </w:rPr>
        <w:footnoteReference w:id="5"/>
      </w:r>
      <w:r>
        <w:rPr/>
        <w:t xml:space="preserve"> / 60 (шестьдесят) календарных дней</w:t>
      </w:r>
      <w:r>
        <w:rPr>
          <w:rStyle w:val="Style11"/>
        </w:rPr>
        <w:footnoteReference w:id="6"/>
      </w:r>
      <w:r>
        <w:rPr/>
        <w:t xml:space="preserve"> по причинам, не зависящим от Заказчика;</w:t>
      </w:r>
    </w:p>
    <w:p>
      <w:pPr>
        <w:pStyle w:val="ListParagraph"/>
        <w:numPr>
          <w:ilvl w:val="0"/>
          <w:numId w:val="5"/>
        </w:numPr>
        <w:tabs>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5"/>
        </w:numPr>
        <w:tabs>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5"/>
        </w:numPr>
        <w:tabs>
          <w:tab w:val="left" w:pos="1134" w:leader="none"/>
        </w:tabs>
        <w:ind w:left="0" w:right="23" w:firstLine="709"/>
        <w:jc w:val="both"/>
        <w:rPr>
          <w:highlight w:val="yellow"/>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5"/>
        </w:numPr>
        <w:tabs>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Style11"/>
        </w:rPr>
        <w:footnoteReference w:id="7"/>
      </w:r>
    </w:p>
    <w:p>
      <w:pPr>
        <w:pStyle w:val="ListParagraph"/>
        <w:numPr>
          <w:ilvl w:val="0"/>
          <w:numId w:val="5"/>
        </w:numPr>
        <w:tabs>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5"/>
        </w:numPr>
        <w:tabs>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5"/>
        </w:numPr>
        <w:tabs>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1"/>
        </w:numPr>
        <w:shd w:val="clear" w:color="auto" w:fill="FFFFFF"/>
        <w:tabs>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6"/>
        </w:numPr>
        <w:shd w:val="clear" w:color="auto" w:fill="FFFFFF"/>
        <w:tabs>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p>
    <w:p>
      <w:pPr>
        <w:pStyle w:val="ListParagraph"/>
        <w:numPr>
          <w:ilvl w:val="0"/>
          <w:numId w:val="16"/>
        </w:numPr>
        <w:shd w:val="clear" w:color="auto" w:fill="FFFFFF"/>
        <w:tabs>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6"/>
        </w:numPr>
        <w:shd w:val="clear" w:color="auto" w:fill="FFFFFF"/>
        <w:tabs>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1"/>
        </w:numPr>
        <w:shd w:val="clear" w:color="auto" w:fill="FFFFFF"/>
        <w:tabs>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left" w:pos="1134" w:leader="none"/>
        </w:tabs>
        <w:ind w:left="709" w:firstLine="567"/>
        <w:jc w:val="both"/>
        <w:rPr/>
      </w:pPr>
      <w:r>
        <w:rPr/>
      </w:r>
    </w:p>
    <w:p>
      <w:pPr>
        <w:pStyle w:val="ListParagraph"/>
        <w:numPr>
          <w:ilvl w:val="0"/>
          <w:numId w:val="1"/>
        </w:numPr>
        <w:shd w:val="clear" w:color="auto" w:fill="FFFFFF"/>
        <w:tabs>
          <w:tab w:val="left" w:pos="426" w:leader="none"/>
        </w:tabs>
        <w:ind w:left="0" w:hanging="0"/>
        <w:jc w:val="center"/>
        <w:rPr>
          <w:bCs/>
        </w:rPr>
      </w:pPr>
      <w:r>
        <w:rPr>
          <w:b/>
          <w:bCs/>
        </w:rPr>
        <w:t>Разрешение споров</w:t>
      </w:r>
    </w:p>
    <w:p>
      <w:pPr>
        <w:pStyle w:val="ListParagraph"/>
        <w:numPr>
          <w:ilvl w:val="1"/>
          <w:numId w:val="1"/>
        </w:numPr>
        <w:shd w:val="clear" w:color="auto" w:fill="FFFFFF"/>
        <w:tabs>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1"/>
        </w:numPr>
        <w:shd w:val="clear" w:color="auto" w:fill="FFFFFF"/>
        <w:tabs>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1"/>
        </w:numPr>
        <w:shd w:val="clear" w:color="auto" w:fill="FFFFFF"/>
        <w:tabs>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left" w:pos="1418" w:leader="none"/>
        </w:tabs>
        <w:ind w:left="0" w:firstLine="567"/>
        <w:jc w:val="both"/>
        <w:rPr>
          <w:b/>
          <w:b/>
          <w:bCs/>
        </w:rPr>
      </w:pPr>
      <w:r>
        <w:rPr>
          <w:b/>
          <w:bCs/>
        </w:rPr>
      </w:r>
    </w:p>
    <w:p>
      <w:pPr>
        <w:pStyle w:val="ListParagraph"/>
        <w:numPr>
          <w:ilvl w:val="0"/>
          <w:numId w:val="1"/>
        </w:numPr>
        <w:shd w:val="clear" w:color="auto" w:fill="FFFFFF"/>
        <w:tabs>
          <w:tab w:val="left" w:pos="426" w:leader="none"/>
        </w:tabs>
        <w:ind w:left="0" w:hanging="0"/>
        <w:jc w:val="center"/>
        <w:rPr>
          <w:b/>
          <w:b/>
          <w:bCs/>
        </w:rPr>
      </w:pPr>
      <w:r>
        <w:rPr>
          <w:b/>
          <w:bCs/>
        </w:rPr>
        <w:t>Заключительные положения</w:t>
      </w:r>
    </w:p>
    <w:p>
      <w:pPr>
        <w:pStyle w:val="ListParagraph"/>
        <w:numPr>
          <w:ilvl w:val="1"/>
          <w:numId w:val="1"/>
        </w:numPr>
        <w:shd w:val="clear" w:color="auto" w:fill="FFFFFF"/>
        <w:tabs>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заключения договора.</w:t>
      </w:r>
    </w:p>
    <w:p>
      <w:pPr>
        <w:pStyle w:val="ListParagraph"/>
        <w:numPr>
          <w:ilvl w:val="1"/>
          <w:numId w:val="1"/>
        </w:numPr>
        <w:tabs>
          <w:tab w:val="left" w:pos="1418" w:leader="none"/>
        </w:tabs>
        <w:ind w:left="0" w:firstLine="710"/>
        <w:jc w:val="both"/>
        <w:rPr/>
      </w:pPr>
      <w:r>
        <w:rPr/>
        <w:t xml:space="preserve">Договор заключается в электронной форме с использованием программно-аппаратных средств электронной </w:t>
      </w:r>
      <w:r>
        <w:rPr>
          <w:shd w:fill="auto" w:val="clear"/>
        </w:rPr>
        <w:t>площадки путем ег</w:t>
      </w:r>
      <w:r>
        <w:rPr/>
        <w:t xml:space="preserve">о подписания усиленными квалифицированными электронными подписями уполномоченных представителей Сторон. </w:t>
      </w:r>
    </w:p>
    <w:p>
      <w:pPr>
        <w:pStyle w:val="ListParagraph"/>
        <w:tabs>
          <w:tab w:val="left" w:pos="1701"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w:t>
      </w:r>
      <w:r>
        <w:rPr>
          <w:shd w:fill="auto" w:val="clear"/>
        </w:rPr>
        <w:t>торон.</w:t>
      </w:r>
    </w:p>
    <w:p>
      <w:pPr>
        <w:pStyle w:val="ListParagraph"/>
        <w:numPr>
          <w:ilvl w:val="1"/>
          <w:numId w:val="1"/>
        </w:numPr>
        <w:shd w:val="clear" w:color="auto" w:fill="FFFFFF"/>
        <w:tabs>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1"/>
        </w:numPr>
        <w:shd w:val="clear" w:color="auto" w:fill="FFFFFF"/>
        <w:tabs>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left" w:pos="1134" w:leader="none"/>
        </w:tabs>
        <w:ind w:left="0" w:firstLine="709"/>
        <w:jc w:val="both"/>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w:t>
      </w:r>
      <w:r>
        <w:rPr>
          <w:shd w:fill="auto" w:val="clear"/>
        </w:rPr>
        <w:t xml:space="preserve">средств электронной </w:t>
      </w:r>
      <w:r>
        <w:rPr/>
        <w:t>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left" w:pos="1134" w:leader="none"/>
        </w:tabs>
        <w:ind w:left="0" w:firstLine="709"/>
        <w:jc w:val="both"/>
        <w:rPr/>
      </w:pPr>
      <w:bookmarkStart w:id="36"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6"/>
      <w:r>
        <w:rPr/>
        <w:t xml:space="preserve"> </w:t>
      </w:r>
    </w:p>
    <w:p>
      <w:pPr>
        <w:pStyle w:val="ListParagraph"/>
        <w:numPr>
          <w:ilvl w:val="1"/>
          <w:numId w:val="1"/>
        </w:numPr>
        <w:shd w:val="clear" w:color="auto" w:fill="FFFFFF"/>
        <w:tabs>
          <w:tab w:val="left" w:pos="1134" w:leader="none"/>
        </w:tabs>
        <w:ind w:left="0" w:firstLine="709"/>
        <w:jc w:val="both"/>
        <w:rPr>
          <w:bCs/>
        </w:rPr>
      </w:pPr>
      <w:bookmarkStart w:id="37"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7"/>
      <w:r>
        <w:rPr>
          <w:bCs/>
        </w:rPr>
        <w:t xml:space="preserve"> будет считаться полученным:</w:t>
      </w:r>
    </w:p>
    <w:p>
      <w:pPr>
        <w:pStyle w:val="ListParagraph"/>
        <w:numPr>
          <w:ilvl w:val="2"/>
          <w:numId w:val="1"/>
        </w:numPr>
        <w:shd w:val="clear" w:color="auto" w:fill="FFFFFF"/>
        <w:tabs>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
        </w:numPr>
        <w:shd w:val="clear" w:color="auto" w:fill="FFFFFF"/>
        <w:tabs>
          <w:tab w:val="left" w:pos="1701" w:leader="none"/>
        </w:tabs>
        <w:ind w:left="0" w:firstLine="709"/>
        <w:jc w:val="both"/>
        <w:rPr>
          <w:bCs/>
        </w:rPr>
      </w:pPr>
      <w:bookmarkStart w:id="38" w:name="_Ref361338032"/>
      <w:bookmarkEnd w:id="38"/>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left" w:pos="1701" w:leader="none"/>
        </w:tabs>
        <w:ind w:left="0" w:firstLine="709"/>
        <w:jc w:val="both"/>
        <w:rPr>
          <w:bCs/>
        </w:rPr>
      </w:pPr>
      <w:r>
        <w:rPr>
          <w:bCs/>
        </w:rPr>
        <w:t xml:space="preserve">Оригиналы документов, </w:t>
      </w:r>
      <w:r>
        <w:rPr>
          <w:bCs/>
          <w:shd w:fill="auto" w:val="clear"/>
        </w:rPr>
        <w:t>направленные посредством электронной почты,</w:t>
      </w:r>
      <w:r>
        <w:rPr>
          <w:bCs/>
        </w:rPr>
        <w:t xml:space="preserve">  должны не позднее следующего рабочего дня быть направлены Стороной-отправителем способами, указанными в пунктах 17.8.1-17.8.2 Договора. </w:t>
      </w:r>
    </w:p>
    <w:p>
      <w:pPr>
        <w:pStyle w:val="ListParagraph"/>
        <w:shd w:val="clear" w:color="auto" w:fill="FFFFFF"/>
        <w:tabs>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left" w:pos="568" w:leader="none"/>
        </w:tabs>
        <w:ind w:left="0" w:firstLine="709"/>
        <w:jc w:val="both"/>
        <w:rPr>
          <w:highlight w:val="yellow"/>
        </w:rPr>
      </w:pPr>
      <w:r>
        <w:rPr>
          <w:shd w:fill="auto" w:val="clea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auto" w:val="clear"/>
        </w:rPr>
        <w:t>.</w:t>
      </w:r>
      <w:r>
        <w:rPr>
          <w:shd w:fill="auto" w:val="clear"/>
        </w:rPr>
        <w:t xml:space="preserve"> </w:t>
      </w:r>
    </w:p>
    <w:p>
      <w:pPr>
        <w:pStyle w:val="ListParagraph"/>
        <w:numPr>
          <w:ilvl w:val="1"/>
          <w:numId w:val="1"/>
        </w:numPr>
        <w:shd w:val="clear" w:color="auto" w:fill="FFFFFF"/>
        <w:tabs>
          <w:tab w:val="left" w:pos="1134"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left" w:pos="993" w:leader="none"/>
          <w:tab w:val="left" w:pos="2127" w:leader="none"/>
        </w:tabs>
        <w:spacing w:lineRule="auto" w:line="240"/>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left" w:pos="1134" w:leader="none"/>
          <w:tab w:val="left" w:pos="2127" w:leader="none"/>
        </w:tabs>
        <w:spacing w:lineRule="auto" w:line="240"/>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left" w:pos="0" w:leader="none"/>
          <w:tab w:val="left" w:pos="709" w:leader="none"/>
          <w:tab w:val="left" w:pos="851" w:leader="none"/>
          <w:tab w:val="left" w:pos="993" w:leader="none"/>
          <w:tab w:val="left" w:pos="1134" w:leader="none"/>
          <w:tab w:val="left" w:pos="1701" w:leader="none"/>
          <w:tab w:val="left" w:pos="2127" w:leader="none"/>
        </w:tabs>
        <w:ind w:left="0" w:firstLine="709"/>
        <w:jc w:val="both"/>
        <w:rPr/>
      </w:pPr>
      <w:r>
        <w:rPr/>
      </w:r>
    </w:p>
    <w:p>
      <w:pPr>
        <w:pStyle w:val="ListParagraph"/>
        <w:shd w:val="clear" w:color="auto" w:fill="FFFFFF"/>
        <w:ind w:left="0" w:firstLine="567"/>
        <w:rPr>
          <w:bCs/>
        </w:rPr>
      </w:pPr>
      <w:r>
        <w:rPr>
          <w:bCs/>
        </w:rPr>
      </w:r>
    </w:p>
    <w:p>
      <w:pPr>
        <w:pStyle w:val="ListParagraph"/>
        <w:numPr>
          <w:ilvl w:val="0"/>
          <w:numId w:val="1"/>
        </w:numPr>
        <w:shd w:val="clear" w:color="auto" w:fill="FFFFFF"/>
        <w:tabs>
          <w:tab w:val="left" w:pos="426" w:leader="none"/>
        </w:tabs>
        <w:ind w:left="0" w:hanging="0"/>
        <w:jc w:val="center"/>
        <w:rPr>
          <w:b/>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Техническое задание;</w:t>
      </w:r>
    </w:p>
    <w:p>
      <w:pPr>
        <w:pStyle w:val="ListParagraph"/>
        <w:shd w:val="clear" w:color="auto" w:fill="FFFFFF"/>
        <w:ind w:left="0" w:firstLine="567"/>
        <w:jc w:val="both"/>
        <w:rPr>
          <w:bCs/>
        </w:rPr>
      </w:pPr>
      <w:r>
        <w:rPr>
          <w:bCs/>
        </w:rPr>
        <w:t>Приложение № 2 – Перечень объектов учета капитальных вложений;</w:t>
      </w:r>
    </w:p>
    <w:p>
      <w:pPr>
        <w:pStyle w:val="ListParagraph"/>
        <w:shd w:val="clear" w:color="auto" w:fill="FFFFFF"/>
        <w:ind w:left="0" w:firstLine="567"/>
        <w:jc w:val="both"/>
        <w:rPr>
          <w:bCs/>
        </w:rPr>
      </w:pPr>
      <w:r>
        <w:rPr>
          <w:bCs/>
        </w:rPr>
        <w:t>Приложение № 3 – Календарный график выполнения Работ;</w:t>
      </w:r>
    </w:p>
    <w:p>
      <w:pPr>
        <w:pStyle w:val="ListParagraph"/>
        <w:shd w:val="clear" w:color="auto" w:fill="FFFFFF"/>
        <w:ind w:left="0" w:firstLine="567"/>
        <w:jc w:val="both"/>
        <w:rPr>
          <w:bCs/>
        </w:rPr>
      </w:pPr>
      <w:r>
        <w:rPr>
          <w:bCs/>
        </w:rPr>
        <w:t>Приложение № 4 – Сводный сметный расчет с приложениями;</w:t>
      </w:r>
    </w:p>
    <w:p>
      <w:pPr>
        <w:pStyle w:val="ListParagraph"/>
        <w:shd w:val="clear" w:color="auto" w:fill="FFFFFF"/>
        <w:ind w:left="0" w:firstLine="567"/>
        <w:jc w:val="both"/>
        <w:rPr/>
      </w:pPr>
      <w:r>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pPr>
        <w:pStyle w:val="ListParagraph"/>
        <w:shd w:val="clear" w:color="auto" w:fill="FFFFFF"/>
        <w:ind w:left="0" w:firstLine="567"/>
        <w:jc w:val="both"/>
        <w:rPr>
          <w:bCs/>
        </w:rPr>
      </w:pPr>
      <w:bookmarkStart w:id="39" w:name="_GoBack"/>
      <w:r>
        <w:rPr>
          <w:bCs/>
        </w:rPr>
        <w:t>Приложен</w:t>
      </w:r>
      <w:bookmarkEnd w:id="39"/>
      <w:r>
        <w:rPr>
          <w:bCs/>
        </w:rPr>
        <w:t>ие № 5.2 – Форма Акта сдачи-приемки технической и иной документации;</w:t>
      </w:r>
    </w:p>
    <w:p>
      <w:pPr>
        <w:pStyle w:val="ListParagraph"/>
        <w:shd w:val="clear" w:color="auto" w:fill="FFFFFF"/>
        <w:ind w:left="0" w:firstLine="567"/>
        <w:jc w:val="both"/>
        <w:rPr>
          <w:bCs/>
        </w:rPr>
      </w:pPr>
      <w:r>
        <w:rPr>
          <w:bCs/>
        </w:rPr>
        <w:t>Приложение № 5.3 – Форма Акта сдачи-приемки оборудования и инструментов;</w:t>
      </w:r>
    </w:p>
    <w:p>
      <w:pPr>
        <w:pStyle w:val="ListParagraph"/>
        <w:shd w:val="clear" w:color="auto" w:fill="FFFFFF"/>
        <w:ind w:left="0" w:firstLine="567"/>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8 – Форма Акта освидетельствования выполненных работ;</w:t>
      </w:r>
    </w:p>
    <w:p>
      <w:pPr>
        <w:pStyle w:val="ListParagraph"/>
        <w:shd w:val="clear" w:color="auto" w:fill="FFFFFF"/>
        <w:ind w:left="0" w:firstLine="567"/>
        <w:jc w:val="both"/>
        <w:rPr>
          <w:bCs/>
        </w:rPr>
      </w:pPr>
      <w:r>
        <w:rPr>
          <w:bCs/>
        </w:rPr>
        <w:t xml:space="preserve">Приложение № 9 – Требования к страховой компании и существенные условия договора страхования; </w:t>
      </w:r>
    </w:p>
    <w:p>
      <w:pPr>
        <w:pStyle w:val="ListParagraph"/>
        <w:shd w:val="clear" w:color="auto" w:fill="FFFFFF"/>
        <w:ind w:left="0" w:firstLine="567"/>
        <w:jc w:val="both"/>
        <w:rPr/>
      </w:pPr>
      <w:r>
        <w:rPr>
          <w:bCs/>
        </w:rPr>
        <w:t xml:space="preserve">Приложение №10 -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firstLine="567"/>
        <w:jc w:val="both"/>
        <w:rPr/>
      </w:pPr>
      <w:r>
        <w:rPr/>
        <w:t>Приложение №11 – «Порядок учета и хранения материалов, демонтированных при исполнении подрядчиком работ по договору</w:t>
      </w:r>
    </w:p>
    <w:p>
      <w:pPr>
        <w:pStyle w:val="ListParagraph"/>
        <w:shd w:val="clear" w:color="auto" w:fill="FFFFFF"/>
        <w:ind w:left="0" w:firstLine="567"/>
        <w:jc w:val="both"/>
        <w:rPr/>
      </w:pPr>
      <w:r>
        <w:rPr>
          <w:bCs/>
        </w:rPr>
        <w:t xml:space="preserve">Приложение №12 – </w:t>
      </w:r>
      <w: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firstLine="567"/>
        <w:jc w:val="both"/>
        <w:rPr>
          <w:bCs/>
        </w:rPr>
      </w:pPr>
      <w:r>
        <w:rPr>
          <w:bCs/>
        </w:rPr>
      </w:r>
    </w:p>
    <w:p>
      <w:pPr>
        <w:pStyle w:val="ListParagraph"/>
        <w:numPr>
          <w:ilvl w:val="0"/>
          <w:numId w:val="1"/>
        </w:numPr>
        <w:shd w:val="clear" w:color="auto" w:fill="FFFFFF"/>
        <w:tabs>
          <w:tab w:val="left" w:pos="426" w:leader="none"/>
        </w:tabs>
        <w:ind w:left="0" w:hanging="0"/>
        <w:jc w:val="center"/>
        <w:rPr>
          <w:b/>
          <w:b/>
          <w:bCs/>
        </w:rPr>
      </w:pPr>
      <w:r>
        <w:rPr>
          <w:b/>
          <w:bCs/>
        </w:rPr>
        <w:t>Адреса и платежные реквизиты Сторон</w:t>
      </w:r>
    </w:p>
    <w:p>
      <w:pPr>
        <w:pStyle w:val="ListParagraph"/>
        <w:shd w:val="clear" w:color="auto" w:fill="FFFFFF"/>
        <w:tabs>
          <w:tab w:val="left" w:pos="426" w:leader="none"/>
        </w:tabs>
        <w:ind w:left="0" w:firstLine="567"/>
        <w:rPr>
          <w:b/>
          <w:b/>
          <w:bCs/>
        </w:rPr>
      </w:pPr>
      <w:r>
        <w:rPr>
          <w:b/>
          <w:bCs/>
        </w:rPr>
      </w:r>
    </w:p>
    <w:tbl>
      <w:tblPr>
        <w:tblW w:w="9890" w:type="dxa"/>
        <w:jc w:val="left"/>
        <w:tblInd w:w="0" w:type="dxa"/>
        <w:tblBorders/>
        <w:tblCellMar>
          <w:top w:w="0" w:type="dxa"/>
          <w:left w:w="108" w:type="dxa"/>
          <w:bottom w:w="0" w:type="dxa"/>
          <w:right w:w="108" w:type="dxa"/>
        </w:tblCellMar>
        <w:tblLook w:val="01e0" w:noVBand="0" w:noHBand="0" w:lastColumn="1" w:firstColumn="1" w:lastRow="1" w:firstRow="1"/>
      </w:tblPr>
      <w:tblGrid>
        <w:gridCol w:w="4776"/>
        <w:gridCol w:w="152"/>
        <w:gridCol w:w="4634"/>
        <w:gridCol w:w="328"/>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b/>
                <w:sz w:val="24"/>
                <w:szCs w:val="24"/>
              </w:rPr>
            </w:pPr>
            <w:r>
              <w:rPr>
                <w:b/>
                <w:sz w:val="24"/>
                <w:szCs w:val="24"/>
              </w:rPr>
              <w:t>Акционерное общество</w:t>
            </w:r>
          </w:p>
          <w:p>
            <w:pPr>
              <w:pStyle w:val="Normal"/>
              <w:widowControl w:val="false"/>
              <w:spacing w:lineRule="auto" w:line="240"/>
              <w:ind w:hanging="0"/>
              <w:jc w:val="left"/>
              <w:rPr>
                <w:b/>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76"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328" w:type="dxa"/>
            <w:tcBorders/>
            <w:shd w:color="auto" w:fill="auto" w:val="clear"/>
          </w:tcPr>
          <w:p>
            <w:pPr>
              <w:pStyle w:val="Normal"/>
              <w:widowControl w:val="false"/>
              <w:rPr/>
            </w:pPr>
            <w:r>
              <w:rPr/>
            </w:r>
          </w:p>
        </w:tc>
      </w:tr>
    </w:tbl>
    <w:p>
      <w:pPr>
        <w:sectPr>
          <w:headerReference w:type="default" r:id="rId5"/>
          <w:headerReference w:type="first" r:id="rId6"/>
          <w:footnotePr>
            <w:numFmt w:val="decimal"/>
          </w:footnotePr>
          <w:type w:val="nextPage"/>
          <w:pgSz w:w="11906" w:h="16838"/>
          <w:pgMar w:left="1418" w:right="851" w:header="709" w:top="1134" w:footer="0" w:bottom="1134" w:gutter="0"/>
          <w:pgNumType w:fmt="decimal"/>
          <w:formProt w:val="false"/>
          <w:titlePg/>
          <w:textDirection w:val="lrTb"/>
          <w:docGrid w:type="default" w:linePitch="381" w:charSpace="4294952959"/>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b/>
          <w:sz w:val="24"/>
          <w:szCs w:val="24"/>
        </w:rPr>
      </w:pPr>
      <w:r>
        <w:rPr>
          <w:b/>
          <w:sz w:val="24"/>
          <w:szCs w:val="24"/>
        </w:rPr>
      </w:r>
    </w:p>
    <w:p>
      <w:pPr>
        <w:pStyle w:val="Normal"/>
        <w:spacing w:lineRule="auto" w:line="240"/>
        <w:ind w:left="1416" w:hanging="0"/>
        <w:rPr>
          <w:b/>
          <w:b/>
          <w:sz w:val="24"/>
          <w:szCs w:val="24"/>
        </w:rPr>
      </w:pPr>
      <w:r>
        <w:rPr>
          <w:b/>
          <w:sz w:val="24"/>
          <w:szCs w:val="24"/>
        </w:rPr>
      </w:r>
    </w:p>
    <w:p>
      <w:pPr>
        <w:pStyle w:val="Normal"/>
        <w:spacing w:lineRule="auto" w:line="240"/>
        <w:ind w:hanging="0"/>
        <w:jc w:val="center"/>
        <w:rPr>
          <w:b/>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pPr>
      <w:r>
        <w:rPr>
          <w:sz w:val="22"/>
          <w:szCs w:val="22"/>
        </w:rPr>
        <w:t>Приложение № 2</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ind w:hanging="0"/>
        <w:jc w:val="right"/>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 xml:space="preserve">Перечень объектов учета капитальных вложений </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mc:AlternateContent>
          <mc:Choice Requires="wps">
            <w:drawing>
              <wp:anchor behindDoc="0" distT="0" distB="0" distL="114300" distR="114300" simplePos="0" locked="0" layoutInCell="1" allowOverlap="1" relativeHeight="2">
                <wp:simplePos x="0" y="0"/>
                <wp:positionH relativeFrom="margin">
                  <wp:posOffset>635</wp:posOffset>
                </wp:positionH>
                <wp:positionV relativeFrom="paragraph">
                  <wp:posOffset>107950</wp:posOffset>
                </wp:positionV>
                <wp:extent cx="6119495" cy="1111885"/>
                <wp:effectExtent l="0" t="0" r="0" b="0"/>
                <wp:wrapSquare wrapText="bothSides"/>
                <wp:docPr id="1" name="Врезка1"/>
                <a:graphic xmlns:a="http://schemas.openxmlformats.org/drawingml/2006/main">
                  <a:graphicData uri="http://schemas.microsoft.com/office/word/2010/wordprocessingShape">
                    <wps:wsp>
                      <wps:cNvSpPr/>
                      <wps:spPr>
                        <a:xfrm>
                          <a:off x="0" y="0"/>
                          <a:ext cx="6118920" cy="1111320"/>
                        </a:xfrm>
                        <a:prstGeom prst="rect">
                          <a:avLst/>
                        </a:prstGeom>
                        <a:noFill/>
                        <a:ln>
                          <a:noFill/>
                        </a:ln>
                      </wps:spPr>
                      <wps:style>
                        <a:lnRef idx="0"/>
                        <a:fillRef idx="0"/>
                        <a:effectRef idx="0"/>
                        <a:fontRef idx="minor"/>
                      </wps:style>
                      <wps:txbx>
                        <w:txbxContent>
                          <w:tbl>
                            <w:tblPr>
                              <w:tblW w:w="5000" w:type="pct"/>
                              <w:jc w:val="left"/>
                              <w:tblInd w:w="9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685"/>
                              <w:gridCol w:w="4436"/>
                              <w:gridCol w:w="4517"/>
                            </w:tblGrid>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1</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2</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3</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bl>
                          <w:p>
                            <w:pPr>
                              <w:pStyle w:val="Style47"/>
                              <w:rPr>
                                <w:color w:val="000000"/>
                              </w:rPr>
                            </w:pPr>
                            <w:r>
                              <w:rPr>
                                <w:color w:val="000000"/>
                              </w:rPr>
                            </w:r>
                          </w:p>
                        </w:txbxContent>
                      </wps:txbx>
                      <wps:bodyPr lIns="0" rIns="0" tIns="0" bIns="0">
                        <a:spAutoFit/>
                      </wps:bodyPr>
                    </wps:wsp>
                  </a:graphicData>
                </a:graphic>
                <wp14:sizeRelH relativeFrom="margin">
                  <wp14:pctWidth>100000</wp14:pctWidth>
                </wp14:sizeRelH>
              </wp:anchor>
            </w:drawing>
          </mc:Choice>
          <mc:Fallback>
            <w:pict>
              <v:rect id="shape_0" ID="Врезка1" stroked="f" style="position:absolute;margin-left:0.05pt;margin-top:8.5pt;width:481.75pt;height:87.45pt;mso-position-horizontal-relative:margin">
                <w10:wrap type="none"/>
                <v:fill o:detectmouseclick="t" on="false"/>
                <v:stroke color="#3465a4" joinstyle="round" endcap="flat"/>
                <v:textbox>
                  <w:txbxContent>
                    <w:tbl>
                      <w:tblPr>
                        <w:tblW w:w="5000" w:type="pct"/>
                        <w:jc w:val="left"/>
                        <w:tblInd w:w="9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685"/>
                        <w:gridCol w:w="4436"/>
                        <w:gridCol w:w="4517"/>
                      </w:tblGrid>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1</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2</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rPr>
                            </w:pPr>
                            <w:r>
                              <w:rPr>
                                <w:color w:val="00000A"/>
                                <w:sz w:val="24"/>
                                <w:szCs w:val="24"/>
                              </w:rPr>
                              <w:t>3</w:t>
                            </w:r>
                          </w:p>
                        </w:tc>
                        <w:tc>
                          <w:tcPr>
                            <w:tcW w:w="443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color w:val="00000A"/>
                                <w:sz w:val="24"/>
                                <w:szCs w:val="24"/>
                              </w:rPr>
                            </w:pPr>
                            <w:r>
                              <w:rPr>
                                <w:color w:val="00000A"/>
                                <w:sz w:val="24"/>
                                <w:szCs w:val="24"/>
                              </w:rPr>
                            </w:r>
                          </w:p>
                        </w:tc>
                      </w:tr>
                    </w:tbl>
                    <w:p>
                      <w:pPr>
                        <w:pStyle w:val="Style47"/>
                        <w:rPr>
                          <w:color w:val="000000"/>
                        </w:rPr>
                      </w:pPr>
                      <w:r>
                        <w:rPr>
                          <w:color w:val="000000"/>
                        </w:rPr>
                      </w:r>
                    </w:p>
                  </w:txbxContent>
                </v:textbox>
              </v:rect>
            </w:pict>
          </mc:Fallback>
        </mc:AlternateConten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700"/>
        <w:gridCol w:w="1616"/>
        <w:gridCol w:w="1421"/>
        <w:gridCol w:w="1549"/>
        <w:gridCol w:w="840"/>
        <w:gridCol w:w="1176"/>
        <w:gridCol w:w="774"/>
        <w:gridCol w:w="849"/>
        <w:gridCol w:w="1"/>
        <w:gridCol w:w="984"/>
      </w:tblGrid>
      <w:tr>
        <w:trPr/>
        <w:tc>
          <w:tcPr>
            <w:tcW w:w="70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16"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pPr>
            <w:r>
              <w:rPr>
                <w:sz w:val="20"/>
                <w:szCs w:val="20"/>
              </w:rPr>
              <w:t>Наименование Объекта</w:t>
            </w:r>
          </w:p>
        </w:tc>
        <w:tc>
          <w:tcPr>
            <w:tcW w:w="201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0" w:type="dxa"/>
            <w:gridSpan w:val="2"/>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Сумма НДС (__%), руб.</w:t>
            </w:r>
          </w:p>
        </w:tc>
        <w:tc>
          <w:tcPr>
            <w:tcW w:w="984"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616"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0"/>
                <w:szCs w:val="20"/>
              </w:rPr>
            </w:pPr>
            <w:r>
              <w:rPr>
                <w:sz w:val="20"/>
                <w:szCs w:val="20"/>
              </w:rPr>
              <w:t>Начало</w:t>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50" w:type="dxa"/>
            <w:gridSpan w:val="2"/>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1.</w:t>
            </w:r>
          </w:p>
        </w:tc>
        <w:tc>
          <w:tcPr>
            <w:tcW w:w="1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7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2.</w:t>
            </w:r>
          </w:p>
        </w:tc>
        <w:tc>
          <w:tcPr>
            <w:tcW w:w="1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7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3.</w:t>
            </w:r>
          </w:p>
        </w:tc>
        <w:tc>
          <w:tcPr>
            <w:tcW w:w="1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549"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7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4.</w:t>
            </w:r>
          </w:p>
        </w:tc>
        <w:tc>
          <w:tcPr>
            <w:tcW w:w="16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42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549"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117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77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850"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c>
          <w:tcPr>
            <w:tcW w:w="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w:t>
            </w:r>
          </w:p>
        </w:tc>
        <w:tc>
          <w:tcPr>
            <w:tcW w:w="8225"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highlight w:val="lightGray"/>
              </w:rPr>
            </w:pPr>
            <w:r>
              <w:rPr>
                <w:sz w:val="24"/>
                <w:szCs w:val="24"/>
              </w:rPr>
              <w:t>Непредвиденные работы и затраты (лимит)</w:t>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7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center"/>
              <w:rPr>
                <w:sz w:val="24"/>
                <w:szCs w:val="24"/>
              </w:rPr>
            </w:pPr>
            <w:r>
              <w:rPr>
                <w:sz w:val="24"/>
                <w:szCs w:val="24"/>
              </w:rPr>
              <w:t>-</w:t>
            </w:r>
          </w:p>
        </w:tc>
        <w:tc>
          <w:tcPr>
            <w:tcW w:w="8225" w:type="dxa"/>
            <w:gridSpan w:val="7"/>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highlight w:val="lightGray"/>
              </w:rPr>
            </w:pPr>
            <w:r>
              <w:rPr>
                <w:bCs/>
                <w:sz w:val="24"/>
                <w:szCs w:val="24"/>
              </w:rPr>
              <w:t>Затраты на временные здания и сооружения (лимит)</w:t>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jc w:val="right"/>
              <w:rPr>
                <w:b/>
                <w:b/>
                <w:sz w:val="24"/>
                <w:szCs w:val="24"/>
              </w:rPr>
            </w:pPr>
            <w:r>
              <w:rPr>
                <w:b/>
                <w:sz w:val="24"/>
                <w:szCs w:val="24"/>
              </w:rPr>
              <w:t>Всего по Договору:</w:t>
            </w:r>
          </w:p>
        </w:tc>
        <w:tc>
          <w:tcPr>
            <w:tcW w:w="985"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ind w:hanging="0"/>
              <w:rPr>
                <w:b/>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footerReference w:type="default" r:id="rId8"/>
          <w:footnotePr>
            <w:numFmt w:val="decimal"/>
          </w:footnotePr>
          <w:type w:val="nextPage"/>
          <w:pgSz w:w="11906" w:h="16838"/>
          <w:pgMar w:left="1418" w:right="851" w:header="567" w:top="1134" w:footer="284" w:bottom="1134" w:gutter="0"/>
          <w:pgNumType w:fmt="decimal"/>
          <w:formProt w:val="false"/>
          <w:textDirection w:val="lrTb"/>
          <w:docGrid w:type="default" w:linePitch="381" w:charSpace="4294952959"/>
        </w:sectPr>
      </w:pP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Normal"/>
        <w:spacing w:lineRule="auto" w:line="240"/>
        <w:ind w:hanging="0"/>
        <w:jc w:val="center"/>
        <w:rPr>
          <w:b/>
          <w:b/>
          <w:sz w:val="24"/>
          <w:szCs w:val="24"/>
        </w:rPr>
      </w:pPr>
      <w:r>
        <w:rPr>
          <w:b/>
          <w:sz w:val="24"/>
          <w:szCs w:val="24"/>
        </w:rPr>
        <w:t>СВОДНЫЙ СМЕТНЫЙ РАСЧЕТ 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14"/>
        <w:jc w:val="left"/>
        <w:rPr>
          <w:i/>
          <w:i/>
        </w:rPr>
      </w:pPr>
      <w:r>
        <w:rPr>
          <w:i/>
        </w:rPr>
      </w:r>
    </w:p>
    <w:p>
      <w:pPr>
        <w:pStyle w:val="14"/>
        <w:rPr>
          <w:sz w:val="22"/>
          <w:szCs w:val="22"/>
        </w:rPr>
      </w:pPr>
      <w:r>
        <w:rPr>
          <w:iCs/>
          <w:sz w:val="22"/>
          <w:szCs w:val="22"/>
        </w:rPr>
        <w:t>ФОРМА</w:t>
      </w:r>
    </w:p>
    <w:p>
      <w:pPr>
        <w:pStyle w:val="14"/>
        <w:rPr/>
      </w:pPr>
      <w:r>
        <w:rPr>
          <w:sz w:val="22"/>
          <w:szCs w:val="22"/>
        </w:rPr>
        <w:t>Акта сдачи-приемки места производства Работ и / или места (помещения) для складирования Материально-технических ресурсов и оборудования</w:t>
      </w:r>
    </w:p>
    <w:p>
      <w:pPr>
        <w:pStyle w:val="Normal"/>
        <w:spacing w:lineRule="auto" w:line="240"/>
        <w:ind w:hanging="0"/>
        <w:rPr>
          <w:sz w:val="22"/>
          <w:szCs w:val="22"/>
        </w:rPr>
      </w:pPr>
      <w:r>
        <w:rPr>
          <w:sz w:val="22"/>
          <w:szCs w:val="22"/>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14"/>
              <w:rPr>
                <w:b w:val="false"/>
                <w:b w:val="false"/>
                <w:sz w:val="22"/>
                <w:szCs w:val="22"/>
              </w:rPr>
            </w:pPr>
            <w:r>
              <w:rPr>
                <w:b w:val="false"/>
                <w:sz w:val="22"/>
                <w:szCs w:val="22"/>
              </w:rPr>
              <w:t xml:space="preserve">Акт </w:t>
            </w:r>
          </w:p>
          <w:p>
            <w:pPr>
              <w:pStyle w:val="14"/>
              <w:rPr/>
            </w:pPr>
            <w:r>
              <w:rPr>
                <w:b w:val="false"/>
                <w:sz w:val="22"/>
                <w:szCs w:val="22"/>
              </w:rPr>
              <w:t>сдачи-приемки места производства Работ</w:t>
            </w:r>
            <w:r>
              <w:rPr>
                <w:sz w:val="22"/>
                <w:szCs w:val="22"/>
              </w:rPr>
              <w:t xml:space="preserve"> </w:t>
            </w:r>
            <w:r>
              <w:rPr>
                <w:b w:val="false"/>
                <w:sz w:val="22"/>
                <w:szCs w:val="22"/>
              </w:rPr>
              <w:t>и / или места (помещения) для складирования Материально-технических ресурсов и оборудования</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w:t>
            </w:r>
            <w:r>
              <w:rPr>
                <w:sz w:val="22"/>
                <w:szCs w:val="22"/>
              </w:rPr>
              <w:t xml:space="preserve">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spacing w:lineRule="auto" w:line="240"/>
              <w:ind w:hanging="0"/>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и оборудования переданы / передано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szCs w:val="22"/>
              </w:rPr>
            </w:pPr>
            <w:r>
              <w:rPr>
                <w:i/>
                <w:sz w:val="22"/>
                <w:szCs w:val="22"/>
              </w:rPr>
              <w:t>(указать конкретные претензии или указать «не имеются»)</w:t>
            </w:r>
            <w:r>
              <w:rPr>
                <w:sz w:val="22"/>
                <w:szCs w:val="22"/>
              </w:rPr>
              <w:t>.</w:t>
            </w:r>
          </w:p>
          <w:p>
            <w:pPr>
              <w:pStyle w:val="Normal"/>
              <w:widowControl w:val="false"/>
              <w:spacing w:lineRule="auto" w:line="240"/>
              <w:ind w:hanging="0"/>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и оборудования: _____________________________________</w:t>
            </w:r>
          </w:p>
          <w:p>
            <w:pPr>
              <w:pStyle w:val="Normal"/>
              <w:widowControl w:val="false"/>
              <w:spacing w:lineRule="auto" w:line="240"/>
              <w:ind w:hanging="0"/>
              <w:rPr>
                <w:sz w:val="22"/>
                <w:szCs w:val="22"/>
              </w:rPr>
            </w:pPr>
            <w:r>
              <w:rPr>
                <w:sz w:val="22"/>
                <w:szCs w:val="22"/>
              </w:rPr>
              <w:t xml:space="preserve"> </w:t>
            </w:r>
            <w:r>
              <w:rPr>
                <w:sz w:val="22"/>
                <w:szCs w:val="22"/>
              </w:rPr>
              <w:t>(</w:t>
            </w:r>
            <w:r>
              <w:rPr>
                <w:i/>
                <w:sz w:val="22"/>
                <w:szCs w:val="22"/>
              </w:rPr>
              <w:t>указать конкретные претензии или указать «не имеются»)</w:t>
            </w:r>
            <w:r>
              <w:rPr>
                <w:sz w:val="22"/>
                <w:szCs w:val="22"/>
              </w:rPr>
              <w:t>.</w:t>
            </w:r>
          </w:p>
          <w:p>
            <w:pPr>
              <w:pStyle w:val="Normal"/>
              <w:widowControl w:val="false"/>
              <w:rPr>
                <w:sz w:val="22"/>
                <w:szCs w:val="22"/>
              </w:rPr>
            </w:pPr>
            <w:r>
              <w:rPr>
                <w:sz w:val="22"/>
                <w:szCs w:val="22"/>
              </w:rPr>
            </w:r>
          </w:p>
          <w:tbl>
            <w:tblPr>
              <w:tblW w:w="9041" w:type="dxa"/>
              <w:jc w:val="left"/>
              <w:tblInd w:w="0" w:type="dxa"/>
              <w:tblBorders/>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szCs w:val="22"/>
                    </w:rPr>
                  </w:pPr>
                  <w:r>
                    <w:rPr>
                      <w:sz w:val="22"/>
                      <w:szCs w:val="22"/>
                    </w:rPr>
                    <w:t>Заказчик:</w:t>
                  </w:r>
                </w:p>
              </w:tc>
              <w:tc>
                <w:tcPr>
                  <w:tcW w:w="4520" w:type="dxa"/>
                  <w:tcBorders/>
                  <w:shd w:fill="auto" w:val="clear"/>
                </w:tcPr>
                <w:p>
                  <w:pPr>
                    <w:pStyle w:val="Normal"/>
                    <w:widowControl w:val="false"/>
                    <w:spacing w:lineRule="auto" w:line="240"/>
                    <w:ind w:hanging="0"/>
                    <w:rPr>
                      <w:sz w:val="22"/>
                      <w:szCs w:val="22"/>
                    </w:rPr>
                  </w:pPr>
                  <w:r>
                    <w:rPr>
                      <w:sz w:val="22"/>
                      <w:szCs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4"/>
              <w:spacing w:before="0" w:after="120"/>
              <w:jc w:val="left"/>
              <w:rPr>
                <w:i/>
                <w:i/>
                <w:iCs/>
                <w:sz w:val="22"/>
                <w:szCs w:val="22"/>
              </w:rPr>
            </w:pPr>
            <w:r>
              <w:rPr>
                <w:i/>
                <w:iCs/>
                <w:sz w:val="22"/>
                <w:szCs w:val="22"/>
              </w:rPr>
            </w:r>
          </w:p>
        </w:tc>
      </w:tr>
    </w:tbl>
    <w:p>
      <w:pPr>
        <w:pStyle w:val="14"/>
        <w:jc w:val="left"/>
        <w:rPr>
          <w:i/>
          <w:i/>
          <w:iCs/>
          <w:sz w:val="22"/>
          <w:szCs w:val="22"/>
        </w:rPr>
      </w:pPr>
      <w:r>
        <w:rPr>
          <w:i/>
          <w:iCs/>
          <w:sz w:val="22"/>
          <w:szCs w:val="22"/>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2"/>
                <w:szCs w:val="22"/>
              </w:rPr>
            </w:pPr>
            <w:r>
              <w:rPr>
                <w:b/>
                <w:sz w:val="22"/>
                <w:szCs w:val="22"/>
              </w:rPr>
              <w:t>Заказчик:</w:t>
            </w:r>
          </w:p>
        </w:tc>
        <w:tc>
          <w:tcPr>
            <w:tcW w:w="4785" w:type="dxa"/>
            <w:tcBorders/>
            <w:shd w:fill="auto" w:val="clear"/>
          </w:tcPr>
          <w:p>
            <w:pPr>
              <w:pStyle w:val="Normal"/>
              <w:widowControl w:val="false"/>
              <w:spacing w:lineRule="auto" w:line="240"/>
              <w:ind w:hanging="0"/>
              <w:rPr>
                <w:b/>
                <w:b/>
                <w:sz w:val="22"/>
                <w:szCs w:val="22"/>
              </w:rPr>
            </w:pPr>
            <w:r>
              <w:rPr>
                <w:b/>
                <w:sz w:val="22"/>
                <w:szCs w:val="22"/>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bCs/>
          <w:sz w:val="24"/>
          <w:szCs w:val="24"/>
        </w:rPr>
      </w:pPr>
      <w:r>
        <w:rPr>
          <w:b/>
          <w:bCs/>
          <w:sz w:val="24"/>
          <w:szCs w:val="24"/>
        </w:rPr>
      </w:r>
    </w:p>
    <w:p>
      <w:pPr>
        <w:pStyle w:val="14"/>
        <w:rPr>
          <w:b w:val="false"/>
          <w:b w:val="false"/>
          <w:sz w:val="22"/>
          <w:szCs w:val="22"/>
        </w:rPr>
      </w:pPr>
      <w:r>
        <w:rPr>
          <w:sz w:val="22"/>
          <w:szCs w:val="22"/>
        </w:rPr>
        <w:t>ФОРМА</w:t>
      </w:r>
    </w:p>
    <w:p>
      <w:pPr>
        <w:pStyle w:val="14"/>
        <w:rPr>
          <w:i/>
          <w:i/>
          <w:sz w:val="22"/>
          <w:szCs w:val="22"/>
        </w:rPr>
      </w:pPr>
      <w:r>
        <w:rPr>
          <w:sz w:val="22"/>
          <w:szCs w:val="22"/>
        </w:rPr>
        <w:t xml:space="preserve">Акта сдачи-приемки технической и иной документации </w:t>
      </w:r>
    </w:p>
    <w:p>
      <w:pPr>
        <w:pStyle w:val="Normal"/>
        <w:spacing w:lineRule="auto" w:line="240"/>
        <w:ind w:hanging="0"/>
        <w:rPr>
          <w:sz w:val="22"/>
          <w:szCs w:val="22"/>
        </w:rPr>
      </w:pPr>
      <w:r>
        <w:rPr>
          <w:sz w:val="22"/>
          <w:szCs w:val="22"/>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14"/>
              <w:rPr>
                <w:b w:val="false"/>
                <w:b w:val="false"/>
                <w:sz w:val="22"/>
                <w:szCs w:val="22"/>
              </w:rPr>
            </w:pPr>
            <w:r>
              <w:rPr>
                <w:b w:val="false"/>
                <w:sz w:val="22"/>
                <w:szCs w:val="22"/>
              </w:rPr>
              <w:t xml:space="preserve">Акт </w:t>
            </w:r>
          </w:p>
          <w:p>
            <w:pPr>
              <w:pStyle w:val="14"/>
              <w:rPr>
                <w:i/>
                <w:i/>
                <w:iCs/>
                <w:sz w:val="22"/>
                <w:szCs w:val="22"/>
              </w:rPr>
            </w:pPr>
            <w:r>
              <w:rPr>
                <w:b w:val="false"/>
                <w:sz w:val="22"/>
                <w:szCs w:val="22"/>
              </w:rPr>
              <w:t>сдачи-приемки технической и иной документации</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2"/>
                <w:szCs w:val="22"/>
              </w:rPr>
            </w:pPr>
            <w:r>
              <w:rPr>
                <w:sz w:val="22"/>
                <w:szCs w:val="22"/>
              </w:rPr>
            </w:r>
          </w:p>
          <w:p>
            <w:pPr>
              <w:pStyle w:val="Normal"/>
              <w:widowControl w:val="false"/>
              <w:rPr>
                <w:sz w:val="22"/>
                <w:szCs w:val="22"/>
              </w:rPr>
            </w:pPr>
            <w:r>
              <w:rPr>
                <w:sz w:val="22"/>
                <w:szCs w:val="22"/>
              </w:rPr>
            </w:r>
          </w:p>
          <w:tbl>
            <w:tblPr>
              <w:tblW w:w="9041" w:type="dxa"/>
              <w:jc w:val="left"/>
              <w:tblInd w:w="0" w:type="dxa"/>
              <w:tblBorders/>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2"/>
                      <w:szCs w:val="22"/>
                    </w:rPr>
                  </w:pPr>
                  <w:r>
                    <w:rPr>
                      <w:bCs/>
                      <w:sz w:val="22"/>
                      <w:szCs w:val="22"/>
                    </w:rPr>
                    <w:t>Заказчик:</w:t>
                  </w:r>
                </w:p>
              </w:tc>
              <w:tc>
                <w:tcPr>
                  <w:tcW w:w="4520" w:type="dxa"/>
                  <w:tcBorders/>
                  <w:shd w:fill="auto" w:val="clear"/>
                </w:tcPr>
                <w:p>
                  <w:pPr>
                    <w:pStyle w:val="Normal"/>
                    <w:widowControl w:val="false"/>
                    <w:spacing w:lineRule="auto" w:line="240"/>
                    <w:ind w:hanging="0"/>
                    <w:rPr>
                      <w:bCs/>
                      <w:sz w:val="22"/>
                      <w:szCs w:val="22"/>
                    </w:rPr>
                  </w:pPr>
                  <w:r>
                    <w:rPr>
                      <w:bCs/>
                      <w:sz w:val="22"/>
                      <w:szCs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4"/>
              <w:jc w:val="left"/>
              <w:rPr>
                <w:i/>
                <w:i/>
                <w:iCs/>
                <w:sz w:val="22"/>
                <w:szCs w:val="22"/>
              </w:rPr>
            </w:pPr>
            <w:r>
              <w:rPr>
                <w:i/>
                <w:iCs/>
                <w:sz w:val="22"/>
                <w:szCs w:val="22"/>
              </w:rPr>
            </w:r>
          </w:p>
          <w:p>
            <w:pPr>
              <w:pStyle w:val="14"/>
              <w:spacing w:before="0" w:after="120"/>
              <w:jc w:val="left"/>
              <w:rPr>
                <w:i/>
                <w:i/>
                <w:iCs/>
                <w:sz w:val="22"/>
                <w:szCs w:val="22"/>
              </w:rPr>
            </w:pPr>
            <w:r>
              <w:rPr>
                <w:i/>
                <w:iCs/>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pPr>
      <w:r>
        <w:rPr/>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
          <w:bCs/>
          <w:sz w:val="24"/>
          <w:szCs w:val="24"/>
        </w:rPr>
      </w:pPr>
      <w:r>
        <w:rPr>
          <w:b/>
          <w:bCs/>
          <w:sz w:val="24"/>
          <w:szCs w:val="24"/>
        </w:rPr>
      </w:r>
    </w:p>
    <w:p>
      <w:pPr>
        <w:pStyle w:val="Normal"/>
        <w:spacing w:lineRule="auto" w:line="240"/>
        <w:jc w:val="center"/>
        <w:rPr>
          <w:b/>
          <w:b/>
          <w:bCs/>
        </w:rPr>
      </w:pPr>
      <w:r>
        <w:rPr>
          <w:b/>
          <w:bCs/>
        </w:rPr>
      </w:r>
    </w:p>
    <w:p>
      <w:pPr>
        <w:pStyle w:val="Normal"/>
        <w:spacing w:lineRule="auto" w:line="240"/>
        <w:jc w:val="center"/>
        <w:rPr>
          <w:b/>
          <w:b/>
          <w:sz w:val="24"/>
        </w:rPr>
      </w:pPr>
      <w:r>
        <w:rPr>
          <w:b/>
          <w:sz w:val="24"/>
        </w:rPr>
        <w:t>Перечень допусков, разрешений и лицензий Подрядчика</w:t>
      </w:r>
    </w:p>
    <w:p>
      <w:pPr>
        <w:pStyle w:val="Normal"/>
        <w:spacing w:lineRule="auto" w:line="240"/>
        <w:jc w:val="center"/>
        <w:rPr>
          <w:b/>
          <w:b/>
          <w:bCs/>
        </w:rPr>
      </w:pPr>
      <w:r>
        <w:rPr>
          <w:b/>
          <w:bCs/>
        </w:rPr>
      </w:r>
    </w:p>
    <w:tbl>
      <w:tblPr>
        <w:tblW w:w="50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679"/>
        <w:gridCol w:w="2159"/>
        <w:gridCol w:w="1226"/>
        <w:gridCol w:w="1090"/>
        <w:gridCol w:w="940"/>
        <w:gridCol w:w="1282"/>
        <w:gridCol w:w="2260"/>
      </w:tblGrid>
      <w:tr>
        <w:trPr>
          <w:trHeight w:val="2142"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9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9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7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0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9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12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
          <w:bCs/>
        </w:rPr>
      </w:pPr>
      <w:r>
        <w:rPr>
          <w:b/>
          <w:bCs/>
        </w:rPr>
      </w:r>
    </w:p>
    <w:p>
      <w:pPr>
        <w:pStyle w:val="Normal"/>
        <w:spacing w:lineRule="auto" w:line="240"/>
        <w:jc w:val="center"/>
        <w:rPr>
          <w:b/>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
          <w:sz w:val="24"/>
        </w:rPr>
      </w:pPr>
      <w:r>
        <w:rPr>
          <w:b/>
          <w:sz w:val="24"/>
        </w:rPr>
      </w:r>
    </w:p>
    <w:p>
      <w:pPr>
        <w:pStyle w:val="Normal"/>
        <w:spacing w:lineRule="auto" w:line="240"/>
        <w:ind w:hanging="0"/>
        <w:jc w:val="center"/>
        <w:rPr>
          <w:b/>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b/>
          <w:color w:val="000000"/>
          <w:sz w:val="24"/>
          <w:szCs w:val="24"/>
        </w:rPr>
      </w:pPr>
      <w:r>
        <w:rPr>
          <w:b/>
          <w:bCs/>
          <w:sz w:val="24"/>
          <w:szCs w:val="24"/>
        </w:rPr>
        <w:t>пожарной и промышленной безопасности</w:t>
      </w:r>
    </w:p>
    <w:p>
      <w:pPr>
        <w:pStyle w:val="Normal"/>
        <w:spacing w:lineRule="auto" w:line="240"/>
        <w:rPr>
          <w:b/>
          <w:b/>
          <w:sz w:val="24"/>
          <w:szCs w:val="24"/>
        </w:rPr>
      </w:pPr>
      <w:r>
        <w:rPr>
          <w:b/>
          <w:sz w:val="24"/>
          <w:szCs w:val="24"/>
        </w:rPr>
      </w:r>
    </w:p>
    <w:tbl>
      <w:tblPr>
        <w:tblW w:w="485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b/>
                <w:b/>
                <w:sz w:val="24"/>
                <w:szCs w:val="24"/>
              </w:rPr>
            </w:pPr>
            <w:r>
              <w:rPr>
                <w:b/>
                <w:sz w:val="24"/>
                <w:szCs w:val="24"/>
              </w:rPr>
              <w:t>Виды нарушений</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b/>
                <w:b/>
                <w:sz w:val="24"/>
                <w:szCs w:val="24"/>
              </w:rPr>
            </w:pPr>
            <w:r>
              <w:rPr>
                <w:b/>
                <w:sz w:val="24"/>
                <w:szCs w:val="24"/>
              </w:rPr>
              <w:t>Штрафные санкции</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b/>
                <w:sz w:val="24"/>
                <w:szCs w:val="24"/>
              </w:rPr>
            </w:pPr>
            <w:r>
              <w:rPr>
                <w:b/>
                <w:sz w:val="24"/>
                <w:szCs w:val="24"/>
              </w:rPr>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sectPr>
          <w:headerReference w:type="default" r:id="rId9"/>
          <w:footerReference w:type="default" r:id="rId10"/>
          <w:footnotePr>
            <w:numFmt w:val="decimal"/>
          </w:footnotePr>
          <w:type w:val="nextPage"/>
          <w:pgSz w:w="11906" w:h="16838"/>
          <w:pgMar w:left="1418" w:right="851" w:header="567" w:top="1134" w:footer="284" w:bottom="1134" w:gutter="0"/>
          <w:pgNumType w:fmt="decimal"/>
          <w:formProt w:val="false"/>
          <w:textDirection w:val="lrTb"/>
          <w:docGrid w:type="default" w:linePitch="360" w:charSpace="4294952959"/>
        </w:sectPr>
        <w:pStyle w:val="Normal"/>
        <w:spacing w:lineRule="auto" w:line="240"/>
        <w:ind w:left="5103" w:hanging="0"/>
        <w:rPr>
          <w:sz w:val="22"/>
          <w:szCs w:val="22"/>
        </w:rPr>
      </w:pPr>
      <w:r>
        <w:rPr>
          <w:sz w:val="22"/>
          <w:szCs w:val="22"/>
        </w:rPr>
      </w:r>
    </w:p>
    <w:tbl>
      <w:tblPr>
        <w:tblpPr w:bottomFromText="0" w:horzAnchor="margin" w:leftFromText="180" w:rightFromText="180" w:tblpX="0" w:tblpXSpec="center" w:tblpY="-1122" w:topFromText="0" w:vertAnchor="text"/>
        <w:tblW w:w="16645" w:type="dxa"/>
        <w:jc w:val="center"/>
        <w:tblInd w:w="0" w:type="dxa"/>
        <w:tblBorders/>
        <w:tblCellMar>
          <w:top w:w="0" w:type="dxa"/>
          <w:left w:w="108" w:type="dxa"/>
          <w:bottom w:w="0" w:type="dxa"/>
          <w:right w:w="108" w:type="dxa"/>
        </w:tblCellMar>
        <w:tblLook w:val="04a0" w:noVBand="1" w:noHBand="0" w:lastColumn="0" w:firstColumn="1" w:lastRow="0" w:firstRow="1"/>
      </w:tblPr>
      <w:tblGrid>
        <w:gridCol w:w="236"/>
        <w:gridCol w:w="825"/>
        <w:gridCol w:w="2"/>
        <w:gridCol w:w="236"/>
        <w:gridCol w:w="237"/>
        <w:gridCol w:w="772"/>
        <w:gridCol w:w="2"/>
        <w:gridCol w:w="516"/>
        <w:gridCol w:w="1"/>
        <w:gridCol w:w="235"/>
        <w:gridCol w:w="2"/>
        <w:gridCol w:w="2"/>
        <w:gridCol w:w="952"/>
        <w:gridCol w:w="1062"/>
        <w:gridCol w:w="1"/>
        <w:gridCol w:w="235"/>
        <w:gridCol w:w="2"/>
        <w:gridCol w:w="928"/>
        <w:gridCol w:w="869"/>
        <w:gridCol w:w="2"/>
        <w:gridCol w:w="2"/>
        <w:gridCol w:w="233"/>
        <w:gridCol w:w="1"/>
        <w:gridCol w:w="2"/>
        <w:gridCol w:w="236"/>
        <w:gridCol w:w="2"/>
        <w:gridCol w:w="2"/>
        <w:gridCol w:w="589"/>
        <w:gridCol w:w="2"/>
        <w:gridCol w:w="755"/>
        <w:gridCol w:w="2"/>
        <w:gridCol w:w="3"/>
        <w:gridCol w:w="331"/>
        <w:gridCol w:w="2"/>
        <w:gridCol w:w="241"/>
        <w:gridCol w:w="2"/>
        <w:gridCol w:w="1297"/>
        <w:gridCol w:w="3"/>
        <w:gridCol w:w="2"/>
        <w:gridCol w:w="266"/>
        <w:gridCol w:w="2"/>
        <w:gridCol w:w="1"/>
        <w:gridCol w:w="2"/>
        <w:gridCol w:w="506"/>
        <w:gridCol w:w="2"/>
        <w:gridCol w:w="1"/>
        <w:gridCol w:w="277"/>
        <w:gridCol w:w="1"/>
        <w:gridCol w:w="2"/>
        <w:gridCol w:w="484"/>
        <w:gridCol w:w="2"/>
        <w:gridCol w:w="2"/>
        <w:gridCol w:w="587"/>
        <w:gridCol w:w="2"/>
        <w:gridCol w:w="2"/>
        <w:gridCol w:w="234"/>
        <w:gridCol w:w="2"/>
        <w:gridCol w:w="2"/>
        <w:gridCol w:w="234"/>
        <w:gridCol w:w="2"/>
        <w:gridCol w:w="2"/>
        <w:gridCol w:w="229"/>
        <w:gridCol w:w="2"/>
        <w:gridCol w:w="2"/>
        <w:gridCol w:w="1"/>
        <w:gridCol w:w="2"/>
        <w:gridCol w:w="231"/>
        <w:gridCol w:w="2"/>
        <w:gridCol w:w="2"/>
        <w:gridCol w:w="1"/>
        <w:gridCol w:w="2"/>
        <w:gridCol w:w="1270"/>
        <w:gridCol w:w="2"/>
        <w:gridCol w:w="1"/>
        <w:gridCol w:w="2"/>
        <w:gridCol w:w="2"/>
        <w:gridCol w:w="229"/>
        <w:gridCol w:w="2"/>
        <w:gridCol w:w="3"/>
        <w:gridCol w:w="2"/>
        <w:gridCol w:w="2"/>
        <w:gridCol w:w="556"/>
        <w:gridCol w:w="1"/>
        <w:gridCol w:w="2"/>
        <w:gridCol w:w="2"/>
        <w:gridCol w:w="1"/>
        <w:gridCol w:w="433"/>
        <w:gridCol w:w="2"/>
        <w:gridCol w:w="3"/>
        <w:gridCol w:w="2"/>
        <w:gridCol w:w="1"/>
        <w:gridCol w:w="206"/>
      </w:tblGrid>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4" w:type="dxa"/>
            <w:gridSpan w:val="19"/>
            <w:tcBorders/>
            <w:shd w:color="auto" w:fill="auto" w:val="clear"/>
            <w:vAlign w:val="bottom"/>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Приложение №8</w:t>
            </w:r>
          </w:p>
        </w:tc>
        <w:tc>
          <w:tcPr>
            <w:tcW w:w="236"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64"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0"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12"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60" w:type="dxa"/>
            <w:gridSpan w:val="24"/>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64"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0"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12"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62" w:type="dxa"/>
            <w:gridSpan w:val="33"/>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14"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665" w:type="dxa"/>
            <w:gridSpan w:val="53"/>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t>Акт освидетельствования выполненных работ (форма)</w:t>
            </w:r>
          </w:p>
        </w:tc>
        <w:tc>
          <w:tcPr>
            <w:tcW w:w="238" w:type="dxa"/>
            <w:gridSpan w:val="3"/>
            <w:tcBorders/>
            <w:shd w:color="auto" w:fill="auto" w:val="clear"/>
            <w:vAlign w:val="bottom"/>
          </w:tcPr>
          <w:p>
            <w:pPr>
              <w:pStyle w:val="Normal"/>
              <w:widowControl w:val="false"/>
              <w:spacing w:lineRule="auto" w:line="240"/>
              <w:ind w:hanging="0"/>
              <w:jc w:val="center"/>
              <w:rPr>
                <w:b/>
                <w:b/>
                <w:bCs/>
                <w:sz w:val="24"/>
                <w:szCs w:val="24"/>
              </w:rPr>
            </w:pPr>
            <w:r>
              <w:rPr>
                <w:b/>
                <w:bCs/>
                <w:sz w:val="24"/>
                <w:szCs w:val="24"/>
              </w:rPr>
            </w:r>
          </w:p>
        </w:tc>
        <w:tc>
          <w:tcPr>
            <w:tcW w:w="23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3"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51" w:type="dxa"/>
            <w:gridSpan w:val="18"/>
            <w:tcBorders>
              <w:top w:val="single" w:sz="4" w:space="0" w:color="000001"/>
              <w:left w:val="single" w:sz="4" w:space="0" w:color="000001"/>
              <w:bottom w:val="single" w:sz="8" w:space="0" w:color="000001"/>
              <w:right w:val="single" w:sz="4" w:space="0" w:color="000001"/>
              <w:insideH w:val="single" w:sz="8"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4" w:type="dxa"/>
            <w:gridSpan w:val="19"/>
            <w:tcBorders>
              <w:left w:val="single" w:sz="8" w:space="0" w:color="000001"/>
              <w:right w:val="single" w:sz="8"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right"/>
              <w:rPr>
                <w:sz w:val="20"/>
                <w:szCs w:val="20"/>
              </w:rPr>
            </w:pPr>
            <w:r>
              <w:rPr>
                <w:sz w:val="20"/>
                <w:szCs w:val="20"/>
              </w:rPr>
            </w:r>
          </w:p>
        </w:tc>
        <w:tc>
          <w:tcPr>
            <w:tcW w:w="1452" w:type="dxa"/>
            <w:gridSpan w:val="19"/>
            <w:tcBorders>
              <w:top w:val="single" w:sz="8"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1451" w:type="dxa"/>
            <w:gridSpan w:val="1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7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1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2" w:type="dxa"/>
            <w:gridSpan w:val="54"/>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8" w:type="dxa"/>
            <w:gridSpan w:val="5"/>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7"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13"/>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9" w:type="dxa"/>
            <w:gridSpan w:val="3"/>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7"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1451" w:type="dxa"/>
            <w:gridSpan w:val="18"/>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28" w:type="dxa"/>
            <w:gridSpan w:val="10"/>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06" w:type="dxa"/>
            <w:gridSpan w:val="52"/>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38" w:type="dxa"/>
            <w:gridSpan w:val="5"/>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77"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1452" w:type="dxa"/>
            <w:gridSpan w:val="19"/>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13"/>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9" w:type="dxa"/>
            <w:gridSpan w:val="3"/>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7"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1451" w:type="dxa"/>
            <w:gridSpan w:val="18"/>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72"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1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06" w:type="dxa"/>
            <w:gridSpan w:val="52"/>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8" w:type="dxa"/>
            <w:gridSpan w:val="5"/>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7" w:type="dxa"/>
            <w:gridSpan w:val="5"/>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t xml:space="preserve">ОКПО </w:t>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13"/>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9" w:type="dxa"/>
            <w:gridSpan w:val="3"/>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9"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3"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7"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51" w:type="dxa"/>
            <w:gridSpan w:val="18"/>
            <w:tcBorders>
              <w:top w:val="single" w:sz="4" w:space="0" w:color="000001"/>
              <w:left w:val="single" w:sz="8" w:space="0" w:color="000001"/>
              <w:right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22" w:type="dxa"/>
            <w:gridSpan w:val="70"/>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1454" w:type="dxa"/>
            <w:gridSpan w:val="20"/>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38" w:type="dxa"/>
            <w:gridSpan w:val="6"/>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36" w:type="dxa"/>
            <w:gridSpan w:val="3"/>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03" w:type="dxa"/>
            <w:gridSpan w:val="25"/>
            <w:vMerge w:val="restart"/>
            <w:tcBorders>
              <w:top w:val="single" w:sz="4" w:space="0" w:color="000001"/>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52" w:type="dxa"/>
            <w:gridSpan w:val="19"/>
            <w:vMerge w:val="restart"/>
            <w:tcBorders>
              <w:top w:val="single" w:sz="4" w:space="0" w:color="000001"/>
              <w:left w:val="single" w:sz="8" w:space="0" w:color="000001"/>
              <w:right w:val="single" w:sz="8" w:space="0" w:color="000001"/>
              <w:insideV w:val="single" w:sz="8" w:space="0" w:color="000001"/>
            </w:tcBorders>
            <w:shd w:color="auto" w:fill="auto" w:val="clear"/>
            <w:tcMar>
              <w:left w:w="78" w:type="dxa"/>
            </w:tcM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03" w:type="dxa"/>
            <w:gridSpan w:val="25"/>
            <w:vMerge w:val="continue"/>
            <w:tcBorders/>
            <w:shd w:fill="auto" w:val="clear"/>
            <w:vAlign w:val="center"/>
          </w:tcPr>
          <w:p>
            <w:pPr>
              <w:pStyle w:val="Normal"/>
              <w:widowControl w:val="false"/>
              <w:spacing w:lineRule="auto" w:line="240"/>
              <w:ind w:hanging="0"/>
              <w:jc w:val="left"/>
              <w:rPr>
                <w:sz w:val="20"/>
                <w:szCs w:val="20"/>
              </w:rPr>
            </w:pPr>
            <w:r>
              <w:rPr>
                <w:sz w:val="20"/>
                <w:szCs w:val="20"/>
              </w:rPr>
            </w:r>
          </w:p>
        </w:tc>
        <w:tc>
          <w:tcPr>
            <w:tcW w:w="1452" w:type="dxa"/>
            <w:gridSpan w:val="19"/>
            <w:vMerge w:val="continue"/>
            <w:tcBorders/>
            <w:shd w:fill="auto" w:val="clear"/>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86" w:type="dxa"/>
            <w:gridSpan w:val="30"/>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77" w:type="dxa"/>
            <w:gridSpan w:val="5"/>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88" w:type="dxa"/>
            </w:tcMar>
            <w:vAlign w:val="center"/>
          </w:tcPr>
          <w:p>
            <w:pPr>
              <w:pStyle w:val="Normal"/>
              <w:widowControl w:val="false"/>
              <w:spacing w:lineRule="auto" w:line="240"/>
              <w:ind w:hanging="0"/>
              <w:jc w:val="left"/>
              <w:rPr>
                <w:sz w:val="20"/>
                <w:szCs w:val="20"/>
              </w:rPr>
            </w:pPr>
            <w:r>
              <w:rPr>
                <w:sz w:val="20"/>
                <w:szCs w:val="20"/>
              </w:rPr>
              <w:t xml:space="preserve">номер </w:t>
            </w:r>
          </w:p>
        </w:tc>
        <w:tc>
          <w:tcPr>
            <w:tcW w:w="1452" w:type="dxa"/>
            <w:gridSpan w:val="19"/>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88" w:type="dxa"/>
            </w:tcM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top w:val="single" w:sz="4" w:space="0" w:color="000001"/>
              <w:left w:val="single" w:sz="4" w:space="0" w:color="000001"/>
              <w:bottom w:val="single" w:sz="4" w:space="0" w:color="000001"/>
              <w:insideH w:val="single" w:sz="4" w:space="0" w:color="000001"/>
            </w:tcBorders>
            <w:shd w:color="auto" w:fill="auto" w:val="clear"/>
            <w:tcMar>
              <w:left w:w="93" w:type="dxa"/>
            </w:tcMar>
            <w:vAlign w:val="center"/>
          </w:tcPr>
          <w:p>
            <w:pPr>
              <w:pStyle w:val="Normal"/>
              <w:widowControl w:val="false"/>
              <w:spacing w:lineRule="auto" w:line="240"/>
              <w:ind w:hanging="0"/>
              <w:jc w:val="left"/>
              <w:rPr>
                <w:sz w:val="20"/>
                <w:szCs w:val="20"/>
              </w:rPr>
            </w:pPr>
            <w:r>
              <w:rPr>
                <w:sz w:val="20"/>
                <w:szCs w:val="20"/>
              </w:rPr>
              <w:t xml:space="preserve">дата </w:t>
            </w:r>
          </w:p>
        </w:tc>
        <w:tc>
          <w:tcPr>
            <w:tcW w:w="1451" w:type="dxa"/>
            <w:gridSpan w:val="18"/>
            <w:tcBorders>
              <w:top w:val="single" w:sz="4" w:space="0" w:color="000001"/>
              <w:left w:val="single" w:sz="8" w:space="0" w:color="000001"/>
              <w:bottom w:val="single" w:sz="4" w:space="0" w:color="000001"/>
              <w:right w:val="single" w:sz="8" w:space="0" w:color="000001"/>
              <w:insideH w:val="single" w:sz="4" w:space="0" w:color="000001"/>
              <w:insideV w:val="single" w:sz="8" w:space="0" w:color="000001"/>
            </w:tcBorders>
            <w:shd w:color="auto" w:fill="auto" w:val="clear"/>
            <w:tcMar>
              <w:left w:w="78" w:type="dxa"/>
            </w:tcM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88" w:type="dxa"/>
            <w:gridSpan w:val="17"/>
            <w:tcBorders>
              <w:left w:val="single" w:sz="8" w:space="0" w:color="000001"/>
              <w:right w:val="single" w:sz="8"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right"/>
              <w:rPr>
                <w:sz w:val="20"/>
                <w:szCs w:val="20"/>
              </w:rPr>
            </w:pPr>
            <w:r>
              <w:rPr>
                <w:sz w:val="20"/>
                <w:szCs w:val="20"/>
              </w:rPr>
              <w:t>Вид операции</w:t>
            </w:r>
          </w:p>
        </w:tc>
        <w:tc>
          <w:tcPr>
            <w:tcW w:w="1452" w:type="dxa"/>
            <w:gridSpan w:val="19"/>
            <w:tcBorders>
              <w:top w:val="single" w:sz="4"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3"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left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91" w:type="dxa"/>
            <w:gridSpan w:val="8"/>
            <w:vMerge w:val="restart"/>
            <w:tcBorders>
              <w:top w:val="single" w:sz="4" w:space="0" w:color="000001"/>
              <w:left w:val="single" w:sz="4" w:space="0" w:color="000001"/>
              <w:right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57" w:type="dxa"/>
            <w:gridSpan w:val="13"/>
            <w:vMerge w:val="restart"/>
            <w:tcBorders>
              <w:top w:val="single" w:sz="4" w:space="0" w:color="000001"/>
              <w:left w:val="single" w:sz="4" w:space="0" w:color="000001"/>
              <w:right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79" w:type="dxa"/>
            <w:gridSpan w:val="3"/>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539" w:type="dxa"/>
            <w:gridSpan w:val="3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4" w:type="dxa"/>
            <w:gridSpan w:val="5"/>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0"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left w:val="single" w:sz="4" w:space="0" w:color="000001"/>
            </w:tcBorders>
            <w:shd w:color="auto" w:fill="auto" w:val="clear"/>
            <w:tcMar>
              <w:left w:w="93" w:type="dxa"/>
            </w:tcM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91" w:type="dxa"/>
            <w:gridSpan w:val="8"/>
            <w:vMerge w:val="continue"/>
            <w:tcBorders/>
            <w:shd w:fill="auto" w:val="clear"/>
            <w:vAlign w:val="center"/>
          </w:tcPr>
          <w:p>
            <w:pPr>
              <w:pStyle w:val="Normal"/>
              <w:widowControl w:val="false"/>
              <w:spacing w:lineRule="auto" w:line="240"/>
              <w:ind w:hanging="0"/>
              <w:jc w:val="left"/>
              <w:rPr>
                <w:sz w:val="18"/>
                <w:szCs w:val="18"/>
              </w:rPr>
            </w:pPr>
            <w:r>
              <w:rPr>
                <w:sz w:val="18"/>
                <w:szCs w:val="18"/>
              </w:rPr>
            </w:r>
          </w:p>
        </w:tc>
        <w:tc>
          <w:tcPr>
            <w:tcW w:w="2657" w:type="dxa"/>
            <w:gridSpan w:val="13"/>
            <w:vMerge w:val="continue"/>
            <w:tcBorders/>
            <w:shd w:fill="auto" w:val="clear"/>
            <w:vAlign w:val="center"/>
          </w:tcPr>
          <w:p>
            <w:pPr>
              <w:pStyle w:val="Normal"/>
              <w:widowControl w:val="false"/>
              <w:spacing w:lineRule="auto" w:line="240"/>
              <w:ind w:hanging="0"/>
              <w:jc w:val="left"/>
              <w:rPr>
                <w:sz w:val="18"/>
                <w:szCs w:val="18"/>
              </w:rPr>
            </w:pPr>
            <w:r>
              <w:rPr>
                <w:sz w:val="18"/>
                <w:szCs w:val="18"/>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53" w:type="dxa"/>
            <w:gridSpan w:val="11"/>
            <w:tcBorders>
              <w:top w:val="single" w:sz="4" w:space="0" w:color="000001"/>
              <w:left w:val="single" w:sz="4" w:space="0" w:color="000001"/>
              <w:right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18"/>
                <w:szCs w:val="18"/>
              </w:rPr>
            </w:pPr>
            <w:r>
              <w:rPr>
                <w:sz w:val="18"/>
                <w:szCs w:val="18"/>
              </w:rPr>
              <w:t>с</w:t>
            </w:r>
          </w:p>
        </w:tc>
        <w:tc>
          <w:tcPr>
            <w:tcW w:w="1986" w:type="dxa"/>
            <w:gridSpan w:val="19"/>
            <w:tcBorders>
              <w:top w:val="single" w:sz="4" w:space="0" w:color="000001"/>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18"/>
                <w:szCs w:val="18"/>
              </w:rPr>
            </w:pPr>
            <w:r>
              <w:rPr>
                <w:sz w:val="18"/>
                <w:szCs w:val="18"/>
              </w:rPr>
              <w:t>по</w:t>
            </w:r>
          </w:p>
        </w:tc>
        <w:tc>
          <w:tcPr>
            <w:tcW w:w="564" w:type="dxa"/>
            <w:gridSpan w:val="5"/>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0"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t>АКТ</w:t>
            </w:r>
          </w:p>
        </w:tc>
        <w:tc>
          <w:tcPr>
            <w:tcW w:w="236" w:type="dxa"/>
            <w:gridSpan w:val="3"/>
            <w:tcBorders/>
            <w:shd w:color="auto" w:fill="auto" w:val="clear"/>
            <w:vAlign w:val="bottom"/>
          </w:tcPr>
          <w:p>
            <w:pPr>
              <w:pStyle w:val="Normal"/>
              <w:widowControl w:val="false"/>
              <w:spacing w:lineRule="auto" w:line="240"/>
              <w:ind w:hanging="0"/>
              <w:jc w:val="right"/>
              <w:rPr>
                <w:b/>
                <w:b/>
                <w:bCs/>
                <w:sz w:val="22"/>
                <w:szCs w:val="22"/>
              </w:rPr>
            </w:pPr>
            <w:r>
              <w:rPr>
                <w:b/>
                <w:bCs/>
                <w:sz w:val="22"/>
                <w:szCs w:val="22"/>
              </w:rPr>
            </w:r>
          </w:p>
        </w:tc>
        <w:tc>
          <w:tcPr>
            <w:tcW w:w="1591" w:type="dxa"/>
            <w:gridSpan w:val="8"/>
            <w:tcBorders>
              <w:top w:val="single" w:sz="8" w:space="0" w:color="000001"/>
              <w:left w:val="single" w:sz="8" w:space="0" w:color="000001"/>
              <w:bottom w:val="single" w:sz="8" w:space="0" w:color="000001"/>
              <w:right w:val="single" w:sz="4" w:space="0" w:color="000001"/>
              <w:insideH w:val="single" w:sz="8" w:space="0" w:color="000001"/>
              <w:insideV w:val="single" w:sz="4"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c>
          <w:tcPr>
            <w:tcW w:w="2657" w:type="dxa"/>
            <w:gridSpan w:val="13"/>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279" w:type="dxa"/>
            <w:gridSpan w:val="3"/>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53" w:type="dxa"/>
            <w:gridSpan w:val="11"/>
            <w:tcBorders>
              <w:top w:val="single" w:sz="8" w:space="0" w:color="000001"/>
              <w:left w:val="single" w:sz="8" w:space="0" w:color="000001"/>
              <w:bottom w:val="single" w:sz="8" w:space="0" w:color="000001"/>
              <w:right w:val="single" w:sz="4" w:space="0" w:color="000001"/>
              <w:insideH w:val="single" w:sz="8" w:space="0" w:color="000001"/>
              <w:insideV w:val="single" w:sz="4" w:space="0" w:color="000001"/>
            </w:tcBorders>
            <w:shd w:color="auto" w:fill="auto" w:val="clear"/>
            <w:tcMar>
              <w:left w:w="78" w:type="dxa"/>
            </w:tcMar>
            <w:vAlign w:val="bottom"/>
          </w:tcPr>
          <w:p>
            <w:pPr>
              <w:pStyle w:val="Normal"/>
              <w:widowControl w:val="false"/>
              <w:spacing w:lineRule="auto" w:line="240"/>
              <w:ind w:hanging="0"/>
              <w:jc w:val="center"/>
              <w:rPr>
                <w:sz w:val="20"/>
                <w:szCs w:val="20"/>
              </w:rPr>
            </w:pPr>
            <w:r>
              <w:rPr>
                <w:sz w:val="20"/>
                <w:szCs w:val="20"/>
              </w:rPr>
              <w:t> </w:t>
            </w:r>
          </w:p>
        </w:tc>
        <w:tc>
          <w:tcPr>
            <w:tcW w:w="1986" w:type="dxa"/>
            <w:gridSpan w:val="19"/>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auto" w:val="clear"/>
            <w:tcMar>
              <w:left w:w="88" w:type="dxa"/>
            </w:tcMar>
            <w:vAlign w:val="bottom"/>
          </w:tcPr>
          <w:p>
            <w:pPr>
              <w:pStyle w:val="Normal"/>
              <w:widowControl w:val="false"/>
              <w:spacing w:lineRule="auto" w:line="240"/>
              <w:ind w:hanging="0"/>
              <w:jc w:val="center"/>
              <w:rPr>
                <w:sz w:val="20"/>
                <w:szCs w:val="20"/>
              </w:rPr>
            </w:pPr>
            <w:r>
              <w:rPr>
                <w:sz w:val="20"/>
                <w:szCs w:val="20"/>
              </w:rPr>
              <w:t> </w:t>
            </w:r>
          </w:p>
        </w:tc>
        <w:tc>
          <w:tcPr>
            <w:tcW w:w="564" w:type="dxa"/>
            <w:gridSpan w:val="5"/>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0"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06" w:type="dxa"/>
            <w:gridSpan w:val="26"/>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t>ОСВИДЕТЕЛЬСТВОВАНИЯ ВЫПОЛНЕННЫХ РАБОТ</w:t>
            </w:r>
          </w:p>
        </w:tc>
        <w:tc>
          <w:tcPr>
            <w:tcW w:w="271" w:type="dxa"/>
            <w:gridSpan w:val="4"/>
            <w:tcBorders/>
            <w:shd w:color="auto" w:fill="auto" w:val="clear"/>
            <w:vAlign w:val="bottom"/>
          </w:tcPr>
          <w:p>
            <w:pPr>
              <w:pStyle w:val="Normal"/>
              <w:widowControl w:val="false"/>
              <w:spacing w:lineRule="auto" w:line="240"/>
              <w:ind w:hanging="0"/>
              <w:jc w:val="center"/>
              <w:rPr>
                <w:b/>
                <w:b/>
                <w:bCs/>
                <w:sz w:val="22"/>
                <w:szCs w:val="22"/>
              </w:rPr>
            </w:pPr>
            <w:r>
              <w:rPr>
                <w:b/>
                <w:bCs/>
                <w:sz w:val="22"/>
                <w:szCs w:val="22"/>
              </w:rPr>
            </w:r>
          </w:p>
        </w:tc>
        <w:tc>
          <w:tcPr>
            <w:tcW w:w="5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3"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79" w:type="dxa"/>
            <w:gridSpan w:val="18"/>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37" w:type="dxa"/>
            <w:gridSpan w:val="3"/>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28" w:type="dxa"/>
            <w:gridSpan w:val="52"/>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5"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39" w:type="dxa"/>
            <w:gridSpan w:val="5"/>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14"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7"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9"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5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63"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7"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28"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3"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6"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1"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57"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36"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3"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00" w:type="dxa"/>
            <w:gridSpan w:val="2"/>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1" w:type="dxa"/>
            <w:gridSpan w:val="4"/>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0"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9"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88"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1" w:type="dxa"/>
            <w:gridSpan w:val="3"/>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3"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08"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0"/>
                <w:szCs w:val="20"/>
              </w:rPr>
            </w:pPr>
            <w:r>
              <w:rPr>
                <w:sz w:val="20"/>
                <w:szCs w:val="20"/>
              </w:rPr>
              <w:t>Номер</w:t>
            </w:r>
          </w:p>
        </w:tc>
        <w:tc>
          <w:tcPr>
            <w:tcW w:w="5285" w:type="dxa"/>
            <w:gridSpan w:val="20"/>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48" w:type="dxa"/>
            <w:gridSpan w:val="4"/>
            <w:vMerge w:val="restart"/>
            <w:tcBorders>
              <w:top w:val="single" w:sz="4" w:space="0" w:color="000001"/>
              <w:left w:val="single" w:sz="4" w:space="0" w:color="000001"/>
              <w:bottom w:val="single" w:sz="4" w:space="0" w:color="000001"/>
              <w:insideH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49" w:type="dxa"/>
            <w:gridSpan w:val="10"/>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47" w:type="dxa"/>
            <w:gridSpan w:val="5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85" w:type="dxa"/>
            <w:gridSpan w:val="20"/>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1348" w:type="dxa"/>
            <w:gridSpan w:val="4"/>
            <w:vMerge w:val="continue"/>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2149" w:type="dxa"/>
            <w:gridSpan w:val="10"/>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vAlign w:val="center"/>
          </w:tcPr>
          <w:p>
            <w:pPr>
              <w:pStyle w:val="Normal"/>
              <w:widowControl w:val="false"/>
              <w:spacing w:lineRule="auto" w:line="240"/>
              <w:ind w:hanging="0"/>
              <w:jc w:val="left"/>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количество</w:t>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1</w:t>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2</w:t>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3</w:t>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t>5</w:t>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6</w:t>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7</w:t>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3"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245"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5285"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348" w:type="dxa"/>
            <w:gridSpan w:val="4"/>
            <w:tcBorders>
              <w:top w:val="single" w:sz="4" w:space="0" w:color="000001"/>
              <w:bottom w:val="single" w:sz="4" w:space="0" w:color="000001"/>
              <w:insideH w:val="single" w:sz="4" w:space="0" w:color="000001"/>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49" w:type="dxa"/>
            <w:gridSpan w:val="1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center"/>
          </w:tcPr>
          <w:p>
            <w:pPr>
              <w:pStyle w:val="Normal"/>
              <w:widowControl w:val="false"/>
              <w:spacing w:lineRule="auto" w:line="240"/>
              <w:ind w:hanging="0"/>
              <w:jc w:val="center"/>
              <w:rPr>
                <w:sz w:val="20"/>
                <w:szCs w:val="20"/>
              </w:rPr>
            </w:pPr>
            <w:r>
              <w:rPr>
                <w:sz w:val="20"/>
                <w:szCs w:val="20"/>
              </w:rPr>
            </w:r>
          </w:p>
        </w:tc>
        <w:tc>
          <w:tcPr>
            <w:tcW w:w="1869"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2224"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c>
          <w:tcPr>
            <w:tcW w:w="1454" w:type="dxa"/>
            <w:gridSpan w:val="20"/>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1" w:type="dxa"/>
            <w:gridSpan w:val="4"/>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70"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vAlign w:val="bottom"/>
          </w:tcPr>
          <w:p>
            <w:pPr>
              <w:pStyle w:val="Normal"/>
              <w:widowControl w:val="false"/>
              <w:spacing w:lineRule="auto" w:line="240"/>
              <w:ind w:hanging="0"/>
              <w:jc w:val="center"/>
              <w:rPr>
                <w:sz w:val="22"/>
                <w:szCs w:val="22"/>
              </w:rPr>
            </w:pPr>
            <w:r>
              <w:rPr>
                <w:sz w:val="22"/>
                <w:szCs w:val="22"/>
              </w:rPr>
              <w:t> </w:t>
            </w:r>
          </w:p>
        </w:tc>
        <w:tc>
          <w:tcPr>
            <w:tcW w:w="2222" w:type="dxa"/>
            <w:gridSpan w:val="1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Х</w:t>
            </w:r>
          </w:p>
        </w:tc>
        <w:tc>
          <w:tcPr>
            <w:tcW w:w="1452"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5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1" w:type="dxa"/>
            <w:gridSpan w:val="4"/>
            <w:tcBorders>
              <w:left w:val="single" w:sz="4" w:space="0" w:color="000001"/>
              <w:right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right"/>
              <w:rPr>
                <w:sz w:val="22"/>
                <w:szCs w:val="22"/>
              </w:rPr>
            </w:pPr>
            <w:r>
              <w:rPr>
                <w:sz w:val="22"/>
                <w:szCs w:val="22"/>
              </w:rPr>
              <w:t> </w:t>
            </w:r>
          </w:p>
        </w:tc>
        <w:tc>
          <w:tcPr>
            <w:tcW w:w="1870"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c>
          <w:tcPr>
            <w:tcW w:w="2222" w:type="dxa"/>
            <w:gridSpan w:val="18"/>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Х</w:t>
            </w:r>
          </w:p>
        </w:tc>
        <w:tc>
          <w:tcPr>
            <w:tcW w:w="1452" w:type="dxa"/>
            <w:gridSpan w:val="19"/>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8" w:type="dxa"/>
            </w:tcM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72" w:type="dxa"/>
            <w:gridSpan w:val="5"/>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Заказчика</w:t>
            </w:r>
          </w:p>
        </w:tc>
        <w:tc>
          <w:tcPr>
            <w:tcW w:w="2772" w:type="dxa"/>
            <w:gridSpan w:val="8"/>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gridSpan w:val="2"/>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1" w:type="dxa"/>
            <w:gridSpan w:val="4"/>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gridSpan w:val="3"/>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84" w:type="dxa"/>
            <w:gridSpan w:val="69"/>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1" w:type="dxa"/>
            <w:gridSpan w:val="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1"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6" w:type="dxa"/>
            <w:gridSpan w:val="3"/>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2" w:type="dxa"/>
            <w:gridSpan w:val="6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72" w:type="dxa"/>
            <w:gridSpan w:val="5"/>
            <w:tcBorders/>
            <w:shd w:color="auto" w:fill="auto" w:val="clear"/>
            <w:vAlign w:val="bottom"/>
          </w:tcPr>
          <w:p>
            <w:pPr>
              <w:pStyle w:val="Normal"/>
              <w:widowControl w:val="false"/>
              <w:spacing w:lineRule="auto" w:line="240"/>
              <w:ind w:hanging="0"/>
              <w:jc w:val="left"/>
              <w:rPr>
                <w:b/>
                <w:b/>
                <w:bCs/>
                <w:sz w:val="22"/>
                <w:szCs w:val="22"/>
              </w:rPr>
            </w:pPr>
            <w:r>
              <w:rPr>
                <w:b/>
                <w:bCs/>
                <w:sz w:val="22"/>
                <w:szCs w:val="22"/>
              </w:rPr>
              <w:t>От Подрядчика</w:t>
            </w:r>
          </w:p>
        </w:tc>
        <w:tc>
          <w:tcPr>
            <w:tcW w:w="2772" w:type="dxa"/>
            <w:gridSpan w:val="8"/>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gridSpan w:val="2"/>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1" w:type="dxa"/>
            <w:gridSpan w:val="4"/>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gridSpan w:val="3"/>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84" w:type="dxa"/>
            <w:gridSpan w:val="69"/>
            <w:tcBorders>
              <w:top w:val="single" w:sz="4" w:space="0" w:color="000001"/>
              <w:bottom w:val="single" w:sz="4" w:space="0" w:color="000001"/>
              <w:insideH w:val="single" w:sz="4" w:space="0" w:color="000001"/>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1" w:type="dxa"/>
            <w:gridSpan w:val="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1"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6" w:type="dxa"/>
            <w:gridSpan w:val="3"/>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2" w:type="dxa"/>
            <w:gridSpan w:val="6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1" w:type="dxa"/>
            <w:gridSpan w:val="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7" w:type="dxa"/>
            <w:gridSpan w:val="2"/>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1"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6" w:type="dxa"/>
            <w:gridSpan w:val="3"/>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2" w:type="dxa"/>
            <w:gridSpan w:val="68"/>
            <w:tcBorders>
              <w:top w:val="single" w:sz="4" w:space="0" w:color="000001"/>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2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4"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91" w:type="dxa"/>
            <w:gridSpan w:val="4"/>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63"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3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2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3"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7"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6"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00"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0"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1"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gridSpan w:val="2"/>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6"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3"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gridSpan w:val="5"/>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9" w:type="dxa"/>
            <w:gridSpan w:val="3"/>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ind w:hanging="0"/>
        <w:jc w:val="center"/>
        <w:rPr/>
      </w:pPr>
      <w:bookmarkStart w:id="40" w:name="RANGE!A1%25252525253AAG40"/>
      <w:bookmarkStart w:id="41" w:name="RANGE!A1%25252525253AAG42"/>
      <w:bookmarkStart w:id="42" w:name="RANGE!A1%25252525253AAG40"/>
      <w:bookmarkStart w:id="43" w:name="RANGE!A1%25252525253AAG42"/>
      <w:bookmarkEnd w:id="42"/>
      <w:bookmarkEnd w:id="43"/>
      <w:r>
        <w:rPr/>
      </w:r>
    </w:p>
    <w:tbl>
      <w:tblPr>
        <w:tblW w:w="13433" w:type="dxa"/>
        <w:jc w:val="left"/>
        <w:tblInd w:w="0" w:type="dxa"/>
        <w:tblBorders/>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shd w:fill="auto" w:val="clear"/>
          </w:tcPr>
          <w:p>
            <w:pPr>
              <w:pStyle w:val="Normal"/>
              <w:widowControl w:val="false"/>
              <w:spacing w:lineRule="auto" w:line="240"/>
              <w:rPr>
                <w:b/>
                <w:b/>
                <w:sz w:val="24"/>
                <w:szCs w:val="24"/>
                <w:lang w:val="en-US"/>
              </w:rPr>
            </w:pPr>
            <w:r>
              <w:rPr>
                <w:b/>
                <w:sz w:val="24"/>
                <w:szCs w:val="24"/>
              </w:rPr>
              <w:t>Заказчик</w:t>
            </w:r>
            <w:r>
              <w:rPr>
                <w:b/>
                <w:sz w:val="24"/>
                <w:szCs w:val="24"/>
                <w:lang w:val="en-US"/>
              </w:rPr>
              <w:t>:</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c>
          <w:tcPr>
            <w:tcW w:w="4786" w:type="dxa"/>
            <w:tcBorders/>
            <w:shd w:fill="auto" w:val="clear"/>
          </w:tcPr>
          <w:p>
            <w:pPr>
              <w:pStyle w:val="Normal"/>
              <w:widowControl w:val="false"/>
              <w:spacing w:lineRule="auto" w:line="240"/>
              <w:rPr>
                <w:b/>
                <w:b/>
                <w:sz w:val="24"/>
                <w:szCs w:val="24"/>
              </w:rPr>
            </w:pPr>
            <w:r>
              <w:rPr>
                <w:b/>
                <w:sz w:val="24"/>
                <w:szCs w:val="24"/>
              </w:rPr>
              <w:t>Подрядчик:</w:t>
            </w:r>
          </w:p>
          <w:p>
            <w:pPr>
              <w:pStyle w:val="Normal"/>
              <w:widowControl w:val="false"/>
              <w:spacing w:lineRule="auto" w:line="240"/>
              <w:rPr>
                <w:b/>
                <w:b/>
                <w:sz w:val="24"/>
                <w:szCs w:val="24"/>
              </w:rPr>
            </w:pPr>
            <w:r>
              <w:rPr>
                <w:b/>
                <w:sz w:val="24"/>
                <w:szCs w:val="24"/>
              </w:rPr>
            </w:r>
          </w:p>
          <w:p>
            <w:pPr>
              <w:pStyle w:val="Normal"/>
              <w:widowControl w:val="false"/>
              <w:spacing w:lineRule="auto" w:line="240"/>
              <w:rPr>
                <w:b/>
                <w:b/>
                <w:sz w:val="24"/>
                <w:szCs w:val="24"/>
              </w:rPr>
            </w:pPr>
            <w:r>
              <w:rPr>
                <w:b/>
                <w:sz w:val="24"/>
                <w:szCs w:val="24"/>
              </w:rPr>
              <w:t>____________/___________</w:t>
            </w:r>
          </w:p>
        </w:tc>
      </w:tr>
    </w:tbl>
    <w:p>
      <w:pPr>
        <w:sectPr>
          <w:headerReference w:type="default" r:id="rId11"/>
          <w:footerReference w:type="default" r:id="rId12"/>
          <w:footnotePr>
            <w:numFmt w:val="decimal"/>
          </w:footnotePr>
          <w:type w:val="nextPage"/>
          <w:pgSz w:orient="landscape" w:w="16838" w:h="11906"/>
          <w:pgMar w:left="1134" w:right="1134" w:header="567" w:top="1418" w:footer="284" w:bottom="851" w:gutter="0"/>
          <w:pgNumType w:fmt="decimal"/>
          <w:formProt w:val="false"/>
          <w:textDirection w:val="lrTb"/>
          <w:docGrid w:type="default" w:linePitch="360" w:charSpace="4294952959"/>
        </w:sectPr>
        <w:pStyle w:val="Normal"/>
        <w:spacing w:lineRule="auto" w:line="240"/>
        <w:ind w:left="5103" w:hanging="0"/>
        <w:rPr>
          <w:sz w:val="22"/>
          <w:szCs w:val="22"/>
        </w:rPr>
      </w:pPr>
      <w:r>
        <w:rPr>
          <w:sz w:val="22"/>
          <w:szCs w:val="22"/>
        </w:rPr>
      </w:r>
    </w:p>
    <w:p>
      <w:pPr>
        <w:pStyle w:val="Normal"/>
        <w:spacing w:lineRule="auto" w:line="240"/>
        <w:ind w:left="5103" w:hanging="0"/>
        <w:rPr>
          <w:sz w:val="22"/>
          <w:highlight w:val="lightGray"/>
        </w:rPr>
      </w:pPr>
      <w:r>
        <w:rPr>
          <w:sz w:val="22"/>
        </w:rPr>
        <w:t xml:space="preserve">Приложение № </w:t>
      </w:r>
      <w:r>
        <w:rPr>
          <w:sz w:val="22"/>
          <w:szCs w:val="22"/>
        </w:rPr>
        <w:t>9</w:t>
      </w:r>
    </w:p>
    <w:p>
      <w:pPr>
        <w:pStyle w:val="Normal"/>
        <w:spacing w:lineRule="auto" w:line="240"/>
        <w:ind w:left="5103" w:hanging="0"/>
        <w:rPr>
          <w:sz w:val="22"/>
          <w:highlight w:val="lightGray"/>
        </w:rPr>
      </w:pPr>
      <w:r>
        <w:rPr>
          <w:sz w:val="22"/>
        </w:rPr>
        <w:t>к договору подряда</w:t>
      </w:r>
    </w:p>
    <w:p>
      <w:pPr>
        <w:pStyle w:val="Normal"/>
        <w:spacing w:lineRule="auto" w:line="240"/>
        <w:ind w:left="5103" w:hanging="0"/>
        <w:rPr>
          <w:sz w:val="22"/>
          <w:highlight w:val="lightGray"/>
        </w:rPr>
      </w:pPr>
      <w:r>
        <w:rPr>
          <w:sz w:val="22"/>
          <w:szCs w:val="22"/>
        </w:rPr>
        <w:t>от «____» __________ 20__ № ____</w:t>
      </w:r>
    </w:p>
    <w:p>
      <w:pPr>
        <w:pStyle w:val="Normal"/>
        <w:spacing w:lineRule="auto" w:line="240"/>
        <w:jc w:val="center"/>
        <w:rPr>
          <w:b/>
          <w:b/>
          <w:sz w:val="22"/>
        </w:rPr>
      </w:pPr>
      <w:r>
        <w:rPr>
          <w:b/>
          <w:sz w:val="22"/>
        </w:rPr>
      </w:r>
    </w:p>
    <w:p>
      <w:pPr>
        <w:pStyle w:val="Normal"/>
        <w:spacing w:lineRule="auto" w:line="240"/>
        <w:jc w:val="center"/>
        <w:rPr>
          <w:b/>
          <w:b/>
          <w:sz w:val="22"/>
        </w:rPr>
      </w:pPr>
      <w:r>
        <w:rPr>
          <w:b/>
          <w:sz w:val="22"/>
        </w:rPr>
      </w:r>
    </w:p>
    <w:p>
      <w:pPr>
        <w:pStyle w:val="Normal"/>
        <w:spacing w:lineRule="auto" w:line="240"/>
        <w:ind w:hanging="0"/>
        <w:jc w:val="center"/>
        <w:rPr>
          <w:rFonts w:ascii="Liberation Serif" w:hAnsi="Liberation Serif"/>
          <w:b/>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pPr>
        <w:pStyle w:val="Normal"/>
        <w:spacing w:lineRule="auto" w:line="240"/>
        <w:ind w:hanging="0"/>
        <w:jc w:val="center"/>
        <w:rPr>
          <w:rFonts w:ascii="Liberation Serif" w:hAnsi="Liberation Serif"/>
          <w:b/>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pPr>
        <w:pStyle w:val="Normal"/>
        <w:spacing w:lineRule="auto" w:line="240"/>
        <w:ind w:hanging="0"/>
        <w:jc w:val="center"/>
        <w:rPr>
          <w:rFonts w:ascii="Liberation Serif" w:hAnsi="Liberation Serif"/>
          <w:b/>
          <w:b/>
          <w:color w:val="000000"/>
          <w:spacing w:val="2"/>
          <w:sz w:val="23"/>
          <w:szCs w:val="23"/>
        </w:rPr>
      </w:pPr>
      <w:r>
        <w:rPr>
          <w:rFonts w:ascii="Liberation Serif" w:hAnsi="Liberation Serif"/>
          <w:b/>
          <w:color w:val="000000"/>
          <w:spacing w:val="2"/>
          <w:sz w:val="23"/>
          <w:szCs w:val="23"/>
        </w:rPr>
      </w:r>
    </w:p>
    <w:p>
      <w:pPr>
        <w:pStyle w:val="ListParagraph"/>
        <w:shd w:val="clear" w:color="auto" w:fill="FFFFFF"/>
        <w:tabs>
          <w:tab w:val="left" w:pos="709" w:leader="none"/>
        </w:tabs>
        <w:spacing w:before="0" w:after="0"/>
        <w:ind w:left="0" w:firstLine="709"/>
        <w:contextualSpacing/>
        <w:jc w:val="both"/>
        <w:rPr>
          <w:rFonts w:ascii="Liberation Serif" w:hAnsi="Liberation Serif"/>
          <w:b/>
          <w:b/>
        </w:rPr>
      </w:pPr>
      <w:r>
        <w:rPr>
          <w:rFonts w:ascii="Liberation Serif" w:hAnsi="Liberation Serif"/>
          <w:b/>
        </w:rPr>
        <w:t>1.</w:t>
        <w:tab/>
        <w:t>Требования к страховой компании:</w:t>
      </w:r>
    </w:p>
    <w:p>
      <w:pPr>
        <w:pStyle w:val="Normal"/>
        <w:widowControl w:val="false"/>
        <w:spacing w:lineRule="auto" w:line="240"/>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pPr>
        <w:pStyle w:val="Normal"/>
        <w:widowControl w:val="false"/>
        <w:spacing w:lineRule="auto" w:line="240"/>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pPr>
        <w:pStyle w:val="Normal"/>
        <w:widowControl w:val="false"/>
        <w:spacing w:lineRule="auto" w:line="240"/>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widowControl w:val="false"/>
        <w:tabs>
          <w:tab w:val="left" w:pos="1091" w:leader="none"/>
        </w:tabs>
        <w:spacing w:lineRule="auto" w:line="240"/>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r>
    </w:p>
    <w:p>
      <w:pPr>
        <w:pStyle w:val="ListParagraph"/>
        <w:shd w:val="clear" w:color="auto" w:fill="FFFFFF"/>
        <w:tabs>
          <w:tab w:val="left" w:pos="709" w:leader="none"/>
        </w:tabs>
        <w:spacing w:before="0" w:after="0"/>
        <w:ind w:left="0" w:firstLine="709"/>
        <w:contextualSpacing/>
        <w:jc w:val="both"/>
        <w:rPr>
          <w:rFonts w:ascii="Liberation Serif" w:hAnsi="Liberation Serif"/>
          <w:b/>
          <w:b/>
        </w:rPr>
      </w:pPr>
      <w:r>
        <w:rPr>
          <w:rFonts w:ascii="Liberation Serif" w:hAnsi="Liberation Serif"/>
          <w:b/>
        </w:rPr>
        <w:t>2.</w:t>
        <w:tab/>
        <w:t>Существенные минимальные условия договора страхования:</w:t>
      </w:r>
    </w:p>
    <w:p>
      <w:pPr>
        <w:pStyle w:val="ListParagraph"/>
        <w:shd w:val="clear" w:color="auto" w:fill="FFFFFF"/>
        <w:tabs>
          <w:tab w:val="left" w:pos="709" w:leader="none"/>
        </w:tabs>
        <w:spacing w:before="0" w:after="0"/>
        <w:ind w:left="0" w:firstLine="709"/>
        <w:contextualSpacing/>
        <w:jc w:val="both"/>
        <w:rPr>
          <w:rFonts w:ascii="Liberation Serif" w:hAnsi="Liberation Serif"/>
          <w:b/>
          <w:b/>
        </w:rPr>
      </w:pPr>
      <w:r>
        <w:rPr>
          <w:rFonts w:ascii="Liberation Serif" w:hAnsi="Liberation Serif"/>
          <w:b/>
        </w:rPr>
        <w:t>2.1.</w:t>
        <w:tab/>
        <w:t>Объект страхования:</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17"/>
        </w:numPr>
        <w:shd w:val="clear" w:color="auto" w:fill="FFFFFF"/>
        <w:spacing w:before="0" w:after="0"/>
        <w:ind w:left="0" w:firstLine="709"/>
        <w:contextualSpacing/>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17"/>
        </w:numPr>
        <w:shd w:val="clear" w:color="auto" w:fill="FFFFFF"/>
        <w:spacing w:before="0" w:after="0"/>
        <w:ind w:left="0" w:firstLine="709"/>
        <w:contextualSpacing/>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17"/>
        </w:numPr>
        <w:shd w:val="clear" w:color="auto" w:fill="FFFFFF"/>
        <w:spacing w:before="0" w:after="0"/>
        <w:ind w:left="0" w:firstLine="709"/>
        <w:contextualSpacing/>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18"/>
        </w:numPr>
        <w:shd w:val="clear" w:color="auto" w:fill="FFFFFF"/>
        <w:tabs>
          <w:tab w:val="left" w:pos="284" w:leader="none"/>
          <w:tab w:val="left" w:pos="1134" w:leader="none"/>
        </w:tabs>
        <w:spacing w:before="0" w:after="0"/>
        <w:ind w:left="0" w:firstLine="709"/>
        <w:contextualSpacing/>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18"/>
        </w:numPr>
        <w:shd w:val="clear" w:color="auto" w:fill="FFFFFF"/>
        <w:tabs>
          <w:tab w:val="left" w:pos="284" w:leader="none"/>
          <w:tab w:val="left" w:pos="1134" w:leader="none"/>
        </w:tabs>
        <w:spacing w:before="0" w:after="0"/>
        <w:ind w:left="0" w:firstLine="709"/>
        <w:contextualSpacing/>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18"/>
        </w:numPr>
        <w:shd w:val="clear" w:color="auto" w:fill="FFFFFF"/>
        <w:tabs>
          <w:tab w:val="left" w:pos="284" w:leader="none"/>
          <w:tab w:val="left" w:pos="1134" w:leader="none"/>
        </w:tabs>
        <w:spacing w:before="0" w:after="0"/>
        <w:ind w:left="0" w:firstLine="709"/>
        <w:contextualSpacing/>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left" w:pos="709" w:leader="none"/>
          <w:tab w:val="left" w:pos="851" w:leader="none"/>
        </w:tabs>
        <w:spacing w:before="0" w:after="0"/>
        <w:ind w:left="0" w:firstLine="709"/>
        <w:contextualSpacing/>
        <w:jc w:val="both"/>
        <w:rPr>
          <w:rFonts w:ascii="Liberation Serif" w:hAnsi="Liberation Serif"/>
          <w:b/>
          <w:b/>
        </w:rPr>
      </w:pPr>
      <w:r>
        <w:rPr>
          <w:rFonts w:ascii="Liberation Serif" w:hAnsi="Liberation Serif"/>
          <w:b/>
        </w:rPr>
      </w:r>
    </w:p>
    <w:p>
      <w:pPr>
        <w:pStyle w:val="ListParagraph"/>
        <w:shd w:val="clear" w:color="auto" w:fill="FFFFFF"/>
        <w:tabs>
          <w:tab w:val="left" w:pos="709" w:leader="none"/>
          <w:tab w:val="left" w:pos="851" w:leader="none"/>
        </w:tabs>
        <w:spacing w:before="0" w:after="0"/>
        <w:ind w:left="0" w:firstLine="709"/>
        <w:contextualSpacing/>
        <w:jc w:val="both"/>
        <w:rPr>
          <w:rFonts w:ascii="Liberation Serif" w:hAnsi="Liberation Serif"/>
          <w:b/>
          <w:b/>
        </w:rPr>
      </w:pPr>
      <w:r>
        <w:rPr>
          <w:rFonts w:ascii="Liberation Serif" w:hAnsi="Liberation Serif"/>
          <w:b/>
        </w:rPr>
        <w:t>2.2.</w:t>
        <w:tab/>
        <w:t>Страховые случаи, страховые риски:</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widowControl w:val="false"/>
        <w:spacing w:lineRule="auto" w:line="240"/>
        <w:ind w:firstLine="680"/>
        <w:rPr>
          <w:rFonts w:ascii="Liberation Serif" w:hAnsi="Liberation Serif"/>
        </w:rPr>
      </w:pPr>
      <w:r>
        <w:rPr>
          <w:rFonts w:eastAsia="Calibri" w:ascii="Liberation Serif" w:hAnsi="Liberation Serif"/>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eastAsia="Calibri" w:ascii="Liberation Serif" w:hAnsi="Liberation Serif"/>
          <w:sz w:val="24"/>
          <w:szCs w:val="24"/>
          <w:lang w:val="en-US" w:eastAsia="en-US"/>
        </w:rPr>
        <w:t>LEG</w:t>
      </w:r>
      <w:r>
        <w:rPr>
          <w:rFonts w:eastAsia="Calibri" w:ascii="Liberation Serif" w:hAnsi="Liberation Serif"/>
          <w:sz w:val="24"/>
          <w:szCs w:val="24"/>
          <w:lang w:eastAsia="en-US"/>
        </w:rPr>
        <w:t>3/06.</w:t>
      </w:r>
    </w:p>
    <w:p>
      <w:pPr>
        <w:pStyle w:val="Normal"/>
        <w:widowControl w:val="false"/>
        <w:shd w:val="clear" w:color="auto" w:fill="FFFFFF"/>
        <w:tabs>
          <w:tab w:val="left" w:pos="1134" w:leader="none"/>
        </w:tabs>
        <w:spacing w:lineRule="auto" w:line="240"/>
        <w:ind w:firstLine="680"/>
        <w:rPr>
          <w:rFonts w:ascii="Liberation Serif" w:hAnsi="Liberation Serif"/>
          <w:sz w:val="24"/>
          <w:szCs w:val="24"/>
        </w:rPr>
      </w:pPr>
      <w:r>
        <w:rPr>
          <w:rFonts w:eastAsia="Calibri" w:ascii="Liberation Serif" w:hAnsi="Liberation Serif"/>
          <w:sz w:val="24"/>
          <w:szCs w:val="24"/>
          <w:lang w:eastAsia="en-US"/>
        </w:rPr>
        <w:t xml:space="preserve">По группе рисков </w:t>
      </w:r>
      <w:r>
        <w:rPr>
          <w:rFonts w:eastAsia="Calibri" w:ascii="Liberation Serif" w:hAnsi="Liberation Serif"/>
          <w:color w:val="000000"/>
          <w:sz w:val="24"/>
          <w:szCs w:val="24"/>
          <w:lang w:eastAsia="en-US"/>
        </w:rPr>
        <w:t xml:space="preserve">«террористический акт» и «диверсия» </w:t>
      </w:r>
      <w:r>
        <w:rPr>
          <w:rFonts w:eastAsia="Calibri" w:ascii="Liberation Serif"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eastAsia="Calibri" w:cs="TimesNewRomanPSMT" w:ascii="Liberation Serif" w:hAnsi="Liberation Serif"/>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ListParagraph"/>
        <w:shd w:val="clear" w:color="auto" w:fill="FFFFFF"/>
        <w:tabs>
          <w:tab w:val="left" w:pos="1134" w:leader="none"/>
        </w:tabs>
        <w:spacing w:before="0" w:after="0"/>
        <w:ind w:left="0" w:firstLine="709"/>
        <w:contextualSpacing/>
        <w:jc w:val="both"/>
        <w:rPr>
          <w:rFonts w:ascii="Liberation Serif" w:hAnsi="Liberation Serif"/>
        </w:rPr>
      </w:pPr>
      <w:r>
        <w:rPr>
          <w:rFonts w:ascii="Liberation Serif" w:hAnsi="Liberation Serif"/>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w:t>
        <w:tab/>
        <w:t>Страховые суммы, лимиты, франшизы, тариф, премия, срок действия, территория страхования:</w:t>
      </w:r>
    </w:p>
    <w:p>
      <w:pPr>
        <w:pStyle w:val="ListParagraph"/>
        <w:shd w:val="clear" w:color="auto" w:fill="FFFFFF"/>
        <w:spacing w:before="0" w:after="0"/>
        <w:ind w:left="0" w:firstLine="709"/>
        <w:contextualSpacing/>
        <w:jc w:val="both"/>
        <w:rPr>
          <w:rFonts w:ascii="Liberation Serif" w:hAnsi="Liberation Serif"/>
          <w:i/>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2.3.1.</w:t>
        <w:tab/>
        <w:t>Страховая сумма и лимиты по Секции 1:</w:t>
      </w:r>
    </w:p>
    <w:p>
      <w:pPr>
        <w:pStyle w:val="Normal"/>
        <w:spacing w:lineRule="auto" w:line="240"/>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pPr>
        <w:pStyle w:val="Normal"/>
        <w:spacing w:lineRule="auto" w:line="240"/>
        <w:ind w:firstLine="709"/>
        <w:rPr>
          <w:rFonts w:ascii="Liberation Serif" w:hAnsi="Liberation Serif"/>
          <w:b/>
          <w:b/>
          <w:i/>
          <w:i/>
          <w:sz w:val="24"/>
          <w:szCs w:val="24"/>
        </w:rPr>
      </w:pPr>
      <w:r>
        <w:rPr>
          <w:rFonts w:ascii="Liberation Serif" w:hAnsi="Liberation Serif"/>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pPr>
        <w:pStyle w:val="Normal"/>
        <w:spacing w:lineRule="auto" w:line="240"/>
        <w:ind w:firstLine="680"/>
        <w:rPr>
          <w:rFonts w:ascii="Liberation Serif" w:hAnsi="Liberation Serif"/>
          <w:b/>
          <w:b/>
          <w:i/>
          <w:i/>
          <w:sz w:val="24"/>
          <w:szCs w:val="24"/>
        </w:rPr>
      </w:pPr>
      <w:r>
        <w:rPr>
          <w:rFonts w:ascii="Liberation Serif" w:hAnsi="Liberation Serif"/>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pPr>
        <w:pStyle w:val="Normal"/>
        <w:spacing w:lineRule="auto" w:line="240"/>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eastAsia="Calibri" w:cs="TimesNewRomanPSMT" w:ascii="Liberation Serif" w:hAnsi="Liberation Serif"/>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pPr>
        <w:pStyle w:val="Normal"/>
        <w:spacing w:lineRule="auto" w:line="240"/>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pPr>
        <w:pStyle w:val="ListParagraph"/>
        <w:shd w:val="clear" w:color="auto" w:fill="FFFFFF"/>
        <w:tabs>
          <w:tab w:val="left" w:pos="851" w:leader="none"/>
        </w:tabs>
        <w:spacing w:before="0" w:after="0"/>
        <w:ind w:left="0" w:firstLine="709"/>
        <w:contextualSpacing/>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pPr>
        <w:pStyle w:val="Normal"/>
        <w:widowControl w:val="false"/>
        <w:shd w:val="clear" w:color="auto" w:fill="FFFFFF"/>
        <w:tabs>
          <w:tab w:val="left" w:pos="851" w:leader="none"/>
        </w:tabs>
        <w:spacing w:lineRule="auto" w:line="240"/>
        <w:ind w:firstLine="709"/>
        <w:rPr>
          <w:rFonts w:ascii="Liberation Serif" w:hAnsi="Liberation Serif"/>
          <w:sz w:val="24"/>
          <w:szCs w:val="24"/>
        </w:rPr>
      </w:pPr>
      <w:r>
        <w:rPr>
          <w:rFonts w:eastAsia="Calibri" w:ascii="Liberation Serif" w:hAnsi="Liberation Serif"/>
          <w:color w:val="000000"/>
          <w:sz w:val="24"/>
          <w:szCs w:val="24"/>
          <w:lang w:eastAsia="en-US"/>
        </w:rPr>
        <w:t xml:space="preserve">2.3.1.3. Лимит возмещения по рискам «террористический акт» и «диверсия» </w:t>
      </w:r>
      <w:r>
        <w:rPr>
          <w:rFonts w:eastAsia="Calibri" w:ascii="Liberation Serif"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eastAsia="Calibri" w:ascii="Liberation Serif" w:hAnsi="Liberation Serif"/>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pPr>
        <w:pStyle w:val="Normal"/>
        <w:tabs>
          <w:tab w:val="left" w:pos="736" w:leader="none"/>
        </w:tabs>
        <w:spacing w:lineRule="auto" w:line="240"/>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pPr>
        <w:pStyle w:val="Normal"/>
        <w:tabs>
          <w:tab w:val="left" w:pos="736" w:leader="none"/>
        </w:tabs>
        <w:spacing w:lineRule="auto" w:line="240"/>
        <w:ind w:firstLine="680"/>
        <w:rPr>
          <w:rFonts w:ascii="Liberation Serif" w:hAnsi="Liberation Serif"/>
          <w:sz w:val="24"/>
          <w:szCs w:val="24"/>
        </w:rPr>
      </w:pPr>
      <w:r>
        <w:rPr>
          <w:rFonts w:ascii="Liberation Serif" w:hAnsi="Liberation Serif"/>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tabs>
          <w:tab w:val="left" w:pos="851" w:leader="none"/>
        </w:tabs>
        <w:spacing w:before="0" w:after="0"/>
        <w:ind w:left="0" w:firstLine="709"/>
        <w:contextualSpacing/>
        <w:jc w:val="both"/>
        <w:rPr>
          <w:rFonts w:ascii="Liberation Serif" w:hAnsi="Liberation Serif"/>
        </w:rPr>
      </w:pPr>
      <w:r>
        <w:rPr>
          <w:rFonts w:ascii="Liberation Serif" w:hAnsi="Liberation Serif"/>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left" w:pos="851" w:leader="none"/>
        </w:tabs>
        <w:spacing w:before="0" w:after="0"/>
        <w:ind w:left="0" w:firstLine="709"/>
        <w:contextualSpacing/>
        <w:jc w:val="both"/>
        <w:rPr>
          <w:rFonts w:ascii="Liberation Serif" w:hAnsi="Liberation Serif"/>
          <w:b/>
          <w:b/>
          <w:color w:val="000000"/>
        </w:rPr>
      </w:pPr>
      <w:r>
        <w:rPr>
          <w:rFonts w:ascii="Liberation Serif" w:hAnsi="Liberation Serif"/>
          <w:b/>
          <w:color w:val="000000"/>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color w:val="000000"/>
        </w:rPr>
      </w:pPr>
      <w:r>
        <w:rPr>
          <w:rFonts w:ascii="Liberation Serif" w:hAnsi="Liberation Serif"/>
          <w:b/>
          <w:color w:val="000000"/>
        </w:rPr>
        <w:t>2.3.2.</w:t>
        <w:tab/>
        <w:t>Страховая сумма по Секции 2:</w:t>
      </w:r>
    </w:p>
    <w:p>
      <w:pPr>
        <w:pStyle w:val="ListParagraph"/>
        <w:shd w:val="clear" w:color="auto" w:fill="FFFFFF"/>
        <w:tabs>
          <w:tab w:val="left" w:pos="1134" w:leader="none"/>
        </w:tabs>
        <w:spacing w:before="0" w:after="0"/>
        <w:ind w:left="0" w:firstLine="709"/>
        <w:contextualSpacing/>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2.3.3.</w:t>
        <w:tab/>
        <w:t>Страховая сумма по Секции 3:</w:t>
      </w:r>
    </w:p>
    <w:p>
      <w:pPr>
        <w:pStyle w:val="ListParagraph"/>
        <w:shd w:val="clear" w:color="auto" w:fill="FFFFFF"/>
        <w:tabs>
          <w:tab w:val="left" w:pos="851" w:leader="none"/>
        </w:tabs>
        <w:spacing w:before="0" w:after="0"/>
        <w:ind w:left="0" w:firstLine="709"/>
        <w:contextualSpacing/>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2.3.4.</w:t>
        <w:tab/>
        <w:t>Франшиза:</w:t>
      </w:r>
    </w:p>
    <w:p>
      <w:pPr>
        <w:pStyle w:val="Normal"/>
        <w:widowControl w:val="false"/>
        <w:spacing w:lineRule="auto" w:line="240"/>
        <w:ind w:firstLine="737"/>
        <w:rPr>
          <w:rFonts w:ascii="Liberation Serif" w:hAnsi="Liberation Serif"/>
          <w:sz w:val="24"/>
          <w:szCs w:val="24"/>
        </w:rPr>
      </w:pPr>
      <w:r>
        <w:rPr>
          <w:rFonts w:eastAsia="Calibri" w:cs="TimesNewRomanPSMT" w:ascii="Liberation Serif" w:hAnsi="Liberation Serif"/>
          <w:color w:val="000000"/>
          <w:sz w:val="24"/>
          <w:szCs w:val="24"/>
          <w:lang w:eastAsia="en-US"/>
        </w:rPr>
        <w:t xml:space="preserve">Безусловная франшиза по Секции 1 устанавливается в размере не более, чем определенная </w:t>
      </w:r>
      <w:r>
        <w:rPr>
          <w:rFonts w:eastAsia="Calibri" w:ascii="Liberation Serif" w:hAnsi="Liberation Serif"/>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color w:val="000000"/>
          <w:sz w:val="24"/>
          <w:szCs w:val="24"/>
          <w:lang w:eastAsia="en-US"/>
        </w:rPr>
        <w:t>.</w:t>
      </w:r>
    </w:p>
    <w:p>
      <w:pPr>
        <w:pStyle w:val="ListParagraph"/>
        <w:shd w:val="clear" w:color="auto" w:fill="FFFFFF"/>
        <w:spacing w:before="0" w:after="0"/>
        <w:ind w:left="0" w:firstLine="709"/>
        <w:contextualSpacing/>
        <w:jc w:val="both"/>
        <w:rPr>
          <w:rFonts w:ascii="Liberation Serif" w:hAnsi="Liberation Serif" w:eastAsia="Calibri" w:cs="TimesNewRomanPSMT"/>
          <w:bCs/>
          <w:color w:val="000000"/>
          <w:lang w:eastAsia="en-US"/>
        </w:rPr>
      </w:pPr>
      <w:r>
        <w:rPr>
          <w:rFonts w:eastAsia="Calibri" w:cs="TimesNewRomanPSMT" w:ascii="Liberation Serif" w:hAnsi="Liberation Serif"/>
          <w:bCs/>
          <w:color w:val="000000"/>
          <w:lang w:eastAsia="en-US"/>
        </w:rPr>
        <w:t>По Секциям 2, 3 франшизы не устанавливаются.</w:t>
      </w:r>
    </w:p>
    <w:p>
      <w:pPr>
        <w:pStyle w:val="ListParagraph"/>
        <w:shd w:val="clear" w:color="auto" w:fill="FFFFFF"/>
        <w:spacing w:before="0" w:after="0"/>
        <w:ind w:left="0" w:firstLine="709"/>
        <w:contextualSpacing/>
        <w:jc w:val="both"/>
        <w:rPr>
          <w:rFonts w:ascii="Liberation Serif" w:hAnsi="Liberation Serif"/>
          <w:b/>
          <w:b/>
        </w:rPr>
      </w:pPr>
      <w:r>
        <w:rPr>
          <w:rFonts w:ascii="Liberation Serif" w:hAnsi="Liberation Serif"/>
          <w:b/>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2.3.5.</w:t>
        <w:tab/>
        <w:t>Страховой тариф:</w:t>
      </w:r>
    </w:p>
    <w:p>
      <w:pPr>
        <w:pStyle w:val="ListParagraph"/>
        <w:shd w:val="clear" w:color="auto" w:fill="FFFFFF"/>
        <w:spacing w:before="0" w:after="0"/>
        <w:ind w:left="0" w:firstLine="709"/>
        <w:contextualSpacing/>
        <w:jc w:val="both"/>
        <w:rPr>
          <w:rFonts w:ascii="Liberation Serif" w:hAnsi="Liberation Serif"/>
          <w:bCs/>
        </w:rPr>
      </w:pPr>
      <w:r>
        <w:rPr>
          <w:rFonts w:eastAsia="Calibri" w:ascii="Liberation Serif" w:hAnsi="Liberation Serif"/>
          <w:bCs/>
          <w:color w:val="000000"/>
          <w:lang w:eastAsia="en-US"/>
        </w:rPr>
        <w:t>Страховые тарифы по Секциям 1, 2 и Секции 3 у</w:t>
      </w:r>
      <w:r>
        <w:rPr>
          <w:rFonts w:eastAsia="Calibri" w:ascii="Liberation Serif" w:hAnsi="Liberation Serif"/>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bCs/>
          <w:color w:val="000000"/>
          <w:lang w:eastAsia="en-US"/>
        </w:rPr>
        <w:t>.</w:t>
      </w:r>
    </w:p>
    <w:p>
      <w:pPr>
        <w:pStyle w:val="ListParagraph"/>
        <w:shd w:val="clear" w:color="auto" w:fill="FFFFFF"/>
        <w:spacing w:before="0" w:after="0"/>
        <w:ind w:left="0" w:firstLine="709"/>
        <w:contextualSpacing/>
        <w:jc w:val="both"/>
        <w:rPr>
          <w:rFonts w:ascii="Liberation Serif" w:hAnsi="Liberation Serif"/>
          <w:b/>
          <w:b/>
        </w:rPr>
      </w:pPr>
      <w:r>
        <w:rPr>
          <w:rFonts w:ascii="Liberation Serif" w:hAnsi="Liberation Serif"/>
          <w:b/>
        </w:rPr>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2.3.6.</w:t>
        <w:tab/>
        <w:t>Срок действия договора страхования (период страхования):</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Секция 3: Период осуществления грузоперевозки.</w:t>
      </w:r>
    </w:p>
    <w:p>
      <w:pPr>
        <w:pStyle w:val="Normal"/>
        <w:widowControl w:val="false"/>
        <w:spacing w:lineRule="auto" w:line="240"/>
        <w:ind w:firstLine="680"/>
        <w:rPr>
          <w:rFonts w:ascii="Liberation Serif" w:hAnsi="Liberation Serif" w:eastAsia="Calibri"/>
          <w:sz w:val="24"/>
          <w:szCs w:val="24"/>
          <w:lang w:eastAsia="en-US"/>
        </w:rPr>
      </w:pPr>
      <w:r>
        <w:rPr>
          <w:rFonts w:eastAsia="Calibri" w:ascii="Liberation Serif"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widowControl w:val="false"/>
        <w:spacing w:lineRule="auto" w:line="240"/>
        <w:ind w:firstLine="680"/>
        <w:rPr>
          <w:rFonts w:ascii="Liberation Serif" w:hAnsi="Liberation Serif" w:eastAsia="Calibri"/>
          <w:sz w:val="24"/>
          <w:szCs w:val="24"/>
          <w:lang w:eastAsia="en-US"/>
        </w:rPr>
      </w:pPr>
      <w:r>
        <w:rPr>
          <w:rFonts w:eastAsia="Calibri" w:ascii="Liberation Serif"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widowControl w:val="false"/>
        <w:shd w:val="clear" w:color="auto" w:fill="FFFFFF"/>
        <w:spacing w:lineRule="auto" w:line="240"/>
        <w:ind w:firstLine="680"/>
        <w:rPr>
          <w:rFonts w:ascii="Liberation Serif" w:hAnsi="Liberation Serif"/>
          <w:sz w:val="24"/>
          <w:szCs w:val="24"/>
        </w:rPr>
      </w:pPr>
      <w:r>
        <w:rPr>
          <w:rFonts w:eastAsia="Calibri" w:ascii="Liberation Serif"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2.3.7.</w:t>
        <w:tab/>
        <w:t>Территория страхования:</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rPr>
        <w:t>Секция 3: Маршрут следования груза.</w:t>
      </w:r>
    </w:p>
    <w:p>
      <w:pPr>
        <w:pStyle w:val="ListParagraph"/>
        <w:shd w:val="clear" w:color="auto" w:fill="FFFFFF"/>
        <w:tabs>
          <w:tab w:val="left" w:pos="851" w:leader="none"/>
        </w:tabs>
        <w:spacing w:before="0" w:after="0"/>
        <w:ind w:left="0" w:firstLine="709"/>
        <w:contextualSpacing/>
        <w:jc w:val="both"/>
        <w:rPr>
          <w:rFonts w:ascii="Liberation Serif" w:hAnsi="Liberation Serif"/>
          <w:b/>
          <w:b/>
        </w:rPr>
      </w:pPr>
      <w:r>
        <w:rPr>
          <w:rFonts w:ascii="Liberation Serif" w:hAnsi="Liberation Serif"/>
          <w:b/>
        </w:rPr>
        <w:t>2.3.8.</w:t>
        <w:tab/>
        <w:t>Выгодоприобретатель по Секции 1 договора страхования:</w:t>
      </w:r>
    </w:p>
    <w:p>
      <w:pPr>
        <w:pStyle w:val="ListParagraph"/>
        <w:shd w:val="clear" w:color="auto" w:fill="FFFFFF"/>
        <w:spacing w:before="0" w:after="0"/>
        <w:ind w:left="0" w:firstLine="709"/>
        <w:contextualSpacing/>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p>
      <w:pPr>
        <w:pStyle w:val="Normal"/>
        <w:spacing w:lineRule="auto" w:line="240"/>
        <w:ind w:hanging="0"/>
        <w:jc w:val="center"/>
        <w:rPr>
          <w:b/>
          <w:b/>
          <w:color w:val="000000"/>
          <w:spacing w:val="2"/>
        </w:rPr>
      </w:pPr>
      <w:r>
        <w:rPr>
          <w:b/>
          <w:color w:val="000000"/>
          <w:spacing w:val="2"/>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b/>
                <w:sz w:val="24"/>
              </w:rPr>
            </w:pPr>
            <w:r>
              <w:rPr>
                <w:b/>
                <w:sz w:val="24"/>
              </w:rPr>
              <w:t>Заказчик:</w:t>
            </w:r>
          </w:p>
        </w:tc>
        <w:tc>
          <w:tcPr>
            <w:tcW w:w="4785" w:type="dxa"/>
            <w:tcBorders/>
            <w:shd w:fill="auto" w:val="clear"/>
          </w:tcPr>
          <w:p>
            <w:pPr>
              <w:pStyle w:val="Normal"/>
              <w:widowControl w:val="false"/>
              <w:spacing w:lineRule="auto" w:line="240"/>
              <w:ind w:hanging="0"/>
              <w:rPr>
                <w:b/>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jc w:val="left"/>
        <w:rPr>
          <w:bCs/>
          <w:sz w:val="24"/>
          <w:szCs w:val="24"/>
        </w:rPr>
      </w:pPr>
      <w:r>
        <w:rPr>
          <w:bCs/>
          <w:sz w:val="24"/>
          <w:szCs w:val="24"/>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highlight w:val="lightGray"/>
        </w:rPr>
      </w:pPr>
      <w:r>
        <w:rPr>
          <w:sz w:val="22"/>
          <w:szCs w:val="22"/>
        </w:rPr>
        <w:t>Приложение № 10</w:t>
      </w:r>
    </w:p>
    <w:p>
      <w:pPr>
        <w:pStyle w:val="Normal"/>
        <w:spacing w:lineRule="auto" w:line="240"/>
        <w:ind w:left="5103" w:hanging="0"/>
        <w:rPr>
          <w:sz w:val="22"/>
          <w:szCs w:val="22"/>
          <w:highlight w:val="lightGray"/>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firstLine="9"/>
        <w:jc w:val="center"/>
        <w:rPr>
          <w:bCs/>
          <w:color w:val="000000"/>
          <w:sz w:val="24"/>
          <w:szCs w:val="24"/>
        </w:rPr>
      </w:pPr>
      <w:r>
        <w:rPr>
          <w:bCs/>
          <w:color w:val="000000"/>
          <w:sz w:val="24"/>
          <w:szCs w:val="24"/>
        </w:rPr>
      </w:r>
    </w:p>
    <w:p>
      <w:pPr>
        <w:pStyle w:val="Normal"/>
        <w:spacing w:lineRule="auto" w:line="240"/>
        <w:ind w:left="5103" w:hanging="0"/>
        <w:rPr>
          <w:sz w:val="22"/>
          <w:szCs w:val="22"/>
        </w:rPr>
      </w:pPr>
      <w:r>
        <w:rPr>
          <w:sz w:val="22"/>
          <w:szCs w:val="22"/>
        </w:rPr>
      </w:r>
    </w:p>
    <w:p>
      <w:pPr>
        <w:pStyle w:val="Normal"/>
        <w:spacing w:lineRule="auto" w:line="240"/>
        <w:jc w:val="center"/>
        <w:rPr/>
      </w:pPr>
      <w:r>
        <w:rPr>
          <w:b/>
          <w:sz w:val="24"/>
          <w:szCs w:val="24"/>
        </w:rPr>
        <w:t xml:space="preserve">Порядок предоставления ресурсов и оказания Заказчиком услуг, </w:t>
      </w:r>
    </w:p>
    <w:p>
      <w:pPr>
        <w:pStyle w:val="Normal"/>
        <w:spacing w:lineRule="auto" w:line="240"/>
        <w:jc w:val="center"/>
        <w:rPr>
          <w:b/>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b/>
          <w:sz w:val="24"/>
          <w:szCs w:val="24"/>
        </w:rPr>
      </w:pPr>
      <w:r>
        <w:rPr>
          <w:b/>
          <w:sz w:val="24"/>
          <w:szCs w:val="24"/>
        </w:rPr>
      </w:r>
    </w:p>
    <w:p>
      <w:pPr>
        <w:pStyle w:val="ListParagraph"/>
        <w:numPr>
          <w:ilvl w:val="0"/>
          <w:numId w:val="22"/>
        </w:numPr>
        <w:tabs>
          <w:tab w:val="left" w:pos="284" w:leader="none"/>
        </w:tabs>
        <w:ind w:left="0" w:hanging="0"/>
        <w:jc w:val="center"/>
        <w:rPr>
          <w:b/>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3"/>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4"/>
        </w:numPr>
        <w:snapToGrid w:val="false"/>
        <w:spacing w:lineRule="auto" w:line="240"/>
        <w:ind w:left="0" w:firstLine="709"/>
        <w:rPr>
          <w:sz w:val="24"/>
          <w:szCs w:val="24"/>
        </w:rPr>
      </w:pPr>
      <w:r>
        <w:rPr>
          <w:sz w:val="24"/>
          <w:szCs w:val="24"/>
        </w:rPr>
        <w:t>Коммунальные ресурсы:</w:t>
      </w:r>
    </w:p>
    <w:p>
      <w:pPr>
        <w:pStyle w:val="Normal"/>
        <w:numPr>
          <w:ilvl w:val="1"/>
          <w:numId w:val="25"/>
        </w:numPr>
        <w:snapToGrid w:val="false"/>
        <w:spacing w:lineRule="auto" w:line="240"/>
        <w:ind w:left="0" w:firstLine="709"/>
        <w:rPr>
          <w:sz w:val="24"/>
          <w:szCs w:val="24"/>
        </w:rPr>
      </w:pPr>
      <w:r>
        <w:rPr>
          <w:sz w:val="24"/>
          <w:szCs w:val="24"/>
        </w:rPr>
        <w:t>Электроэнергия.</w:t>
      </w:r>
    </w:p>
    <w:p>
      <w:pPr>
        <w:pStyle w:val="Normal"/>
        <w:numPr>
          <w:ilvl w:val="1"/>
          <w:numId w:val="26"/>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27"/>
        </w:numPr>
        <w:snapToGrid w:val="false"/>
        <w:spacing w:lineRule="auto" w:line="240"/>
        <w:ind w:left="0" w:firstLine="709"/>
        <w:rPr>
          <w:sz w:val="24"/>
          <w:szCs w:val="24"/>
        </w:rPr>
      </w:pPr>
      <w:r>
        <w:rPr>
          <w:sz w:val="24"/>
          <w:szCs w:val="24"/>
        </w:rPr>
        <w:t>Сжатый воздух.</w:t>
      </w:r>
    </w:p>
    <w:p>
      <w:pPr>
        <w:pStyle w:val="Normal"/>
        <w:numPr>
          <w:ilvl w:val="0"/>
          <w:numId w:val="28"/>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29"/>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30"/>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31"/>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32"/>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33"/>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34"/>
        </w:numPr>
        <w:snapToGrid w:val="false"/>
        <w:spacing w:lineRule="auto" w:line="240"/>
        <w:ind w:left="0" w:firstLine="709"/>
        <w:rPr>
          <w:sz w:val="24"/>
          <w:szCs w:val="24"/>
        </w:rPr>
      </w:pPr>
      <w:r>
        <w:rPr>
          <w:sz w:val="24"/>
          <w:szCs w:val="24"/>
        </w:rPr>
        <w:t>Предоставление помещений:</w:t>
      </w:r>
    </w:p>
    <w:p>
      <w:pPr>
        <w:pStyle w:val="Normal"/>
        <w:numPr>
          <w:ilvl w:val="1"/>
          <w:numId w:val="35"/>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36"/>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37"/>
        </w:numPr>
        <w:tabs>
          <w:tab w:val="left" w:pos="284" w:leader="none"/>
          <w:tab w:val="left" w:pos="1418" w:leader="none"/>
        </w:tabs>
        <w:ind w:left="0" w:hanging="0"/>
        <w:jc w:val="center"/>
        <w:rPr>
          <w:b/>
          <w:b/>
        </w:rPr>
      </w:pPr>
      <w:r>
        <w:rPr>
          <w:b/>
        </w:rPr>
        <w:t>Порядок предоставления ресурсов и услуг</w:t>
      </w:r>
    </w:p>
    <w:p>
      <w:pPr>
        <w:pStyle w:val="ListParagraph"/>
        <w:numPr>
          <w:ilvl w:val="0"/>
          <w:numId w:val="38"/>
        </w:numPr>
        <w:tabs>
          <w:tab w:val="left" w:pos="1134" w:leader="none"/>
          <w:tab w:val="left" w:pos="1418" w:leader="none"/>
        </w:tabs>
        <w:spacing w:before="0" w:after="120"/>
        <w:ind w:left="0" w:firstLine="709"/>
        <w:contextualSpacing/>
        <w:jc w:val="both"/>
        <w:rPr>
          <w:b/>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39"/>
        </w:numPr>
        <w:tabs>
          <w:tab w:val="left" w:pos="1134" w:leader="none"/>
        </w:tabs>
        <w:spacing w:before="0" w:after="120"/>
        <w:ind w:left="0" w:firstLine="709"/>
        <w:contextualSpacing/>
        <w:rPr>
          <w:u w:val="single"/>
        </w:rPr>
      </w:pPr>
      <w:r>
        <w:rPr>
          <w:u w:val="single"/>
        </w:rPr>
        <w:t>Предоставление ресурсов</w:t>
      </w:r>
    </w:p>
    <w:p>
      <w:pPr>
        <w:pStyle w:val="Normal"/>
        <w:tabs>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0"/>
        </w:numPr>
        <w:tabs>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41"/>
        </w:numPr>
        <w:tabs>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2"/>
        </w:numPr>
        <w:tabs>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3"/>
        </w:numPr>
        <w:tabs>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4"/>
        </w:numPr>
        <w:tabs>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45"/>
        </w:numPr>
        <w:tabs>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left" w:pos="1134" w:leader="none"/>
        </w:tabs>
        <w:spacing w:lineRule="auto" w:line="240"/>
        <w:ind w:firstLine="709"/>
        <w:rPr>
          <w:bCs/>
          <w:sz w:val="24"/>
          <w:szCs w:val="24"/>
        </w:rPr>
      </w:pPr>
      <w:r>
        <w:rPr>
          <w:bCs/>
          <w:sz w:val="24"/>
          <w:szCs w:val="24"/>
        </w:rPr>
      </w:r>
    </w:p>
    <w:tbl>
      <w:tblPr>
        <w:tblW w:w="14717" w:type="dxa"/>
        <w:jc w:val="left"/>
        <w:tblInd w:w="0" w:type="dxa"/>
        <w:tblBorders/>
        <w:tblCellMar>
          <w:top w:w="0" w:type="dxa"/>
          <w:left w:w="108" w:type="dxa"/>
          <w:bottom w:w="0" w:type="dxa"/>
          <w:right w:w="108" w:type="dxa"/>
        </w:tblCellMar>
        <w:tblLook w:val="04a0" w:noVBand="1" w:noHBand="0" w:lastColumn="0" w:firstColumn="1" w:lastRow="0" w:firstRow="1"/>
      </w:tblPr>
      <w:tblGrid>
        <w:gridCol w:w="4669"/>
        <w:gridCol w:w="5023"/>
        <w:gridCol w:w="5025"/>
      </w:tblGrid>
      <w:tr>
        <w:trPr>
          <w:trHeight w:val="221" w:hRule="atLeast"/>
        </w:trPr>
        <w:tc>
          <w:tcPr>
            <w:tcW w:w="4669" w:type="dxa"/>
            <w:tcBorders/>
            <w:shd w:fill="auto" w:val="clear"/>
          </w:tcPr>
          <w:p>
            <w:pPr>
              <w:pStyle w:val="Normal"/>
              <w:widowControl w:val="false"/>
              <w:spacing w:lineRule="auto" w:line="240"/>
              <w:ind w:hanging="0"/>
              <w:jc w:val="left"/>
              <w:rPr>
                <w:b/>
                <w:b/>
                <w:sz w:val="24"/>
                <w:szCs w:val="24"/>
                <w:lang w:eastAsia="en-US"/>
              </w:rPr>
            </w:pPr>
            <w:r>
              <w:rPr>
                <w:b/>
                <w:sz w:val="24"/>
                <w:szCs w:val="24"/>
                <w:lang w:eastAsia="en-US"/>
              </w:rPr>
              <w:t>Заказчик:</w:t>
            </w:r>
          </w:p>
          <w:p>
            <w:pPr>
              <w:pStyle w:val="Normal"/>
              <w:widowControl w:val="false"/>
              <w:spacing w:lineRule="auto" w:line="240"/>
              <w:ind w:hanging="0"/>
              <w:jc w:val="left"/>
              <w:rPr>
                <w:b/>
                <w:b/>
                <w:sz w:val="24"/>
                <w:szCs w:val="24"/>
                <w:lang w:eastAsia="en-US"/>
              </w:rPr>
            </w:pPr>
            <w:r>
              <w:rPr>
                <w:b/>
                <w:sz w:val="24"/>
                <w:szCs w:val="24"/>
                <w:lang w:eastAsia="en-US"/>
              </w:rPr>
            </w:r>
          </w:p>
        </w:tc>
        <w:tc>
          <w:tcPr>
            <w:tcW w:w="5023" w:type="dxa"/>
            <w:tcBorders/>
            <w:shd w:fill="auto" w:val="clear"/>
          </w:tcPr>
          <w:p>
            <w:pPr>
              <w:pStyle w:val="Normal"/>
              <w:widowControl w:val="false"/>
              <w:spacing w:lineRule="auto" w:line="240"/>
              <w:ind w:hanging="0"/>
              <w:jc w:val="left"/>
              <w:rPr>
                <w:b/>
                <w:b/>
                <w:sz w:val="24"/>
                <w:szCs w:val="24"/>
                <w:lang w:eastAsia="en-US"/>
              </w:rPr>
            </w:pPr>
            <w:r>
              <w:rPr>
                <w:b/>
                <w:sz w:val="24"/>
                <w:szCs w:val="24"/>
                <w:lang w:eastAsia="en-US"/>
              </w:rPr>
              <w:t>Подрядчик:</w:t>
            </w:r>
          </w:p>
        </w:tc>
        <w:tc>
          <w:tcPr>
            <w:tcW w:w="5025" w:type="dxa"/>
            <w:tcBorders/>
            <w:shd w:fill="auto" w:val="clear"/>
          </w:tcPr>
          <w:p>
            <w:pPr>
              <w:pStyle w:val="Normal"/>
              <w:widowControl w:val="false"/>
              <w:spacing w:lineRule="auto" w:line="240"/>
              <w:ind w:hanging="0"/>
              <w:jc w:val="left"/>
              <w:rPr>
                <w:b/>
                <w:b/>
                <w:sz w:val="24"/>
                <w:szCs w:val="24"/>
                <w:lang w:eastAsia="en-US"/>
              </w:rPr>
            </w:pPr>
            <w:r>
              <w:rPr>
                <w:b/>
                <w:sz w:val="24"/>
                <w:szCs w:val="24"/>
                <w:lang w:eastAsia="en-US"/>
              </w:rPr>
            </w:r>
          </w:p>
        </w:tc>
      </w:tr>
      <w:tr>
        <w:trPr>
          <w:trHeight w:val="377" w:hRule="atLeast"/>
        </w:trPr>
        <w:tc>
          <w:tcPr>
            <w:tcW w:w="4669"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 xml:space="preserve">______________ / _______________ </w:t>
            </w:r>
          </w:p>
          <w:p>
            <w:pPr>
              <w:pStyle w:val="Normal"/>
              <w:widowControl w:val="false"/>
              <w:spacing w:lineRule="auto" w:line="240"/>
              <w:ind w:hanging="0"/>
              <w:jc w:val="left"/>
              <w:rPr>
                <w:sz w:val="24"/>
                <w:szCs w:val="24"/>
                <w:lang w:eastAsia="en-US"/>
              </w:rPr>
            </w:pPr>
            <w:r>
              <w:rPr>
                <w:sz w:val="24"/>
                <w:szCs w:val="24"/>
                <w:lang w:eastAsia="en-US"/>
              </w:rPr>
            </w:r>
          </w:p>
        </w:tc>
        <w:tc>
          <w:tcPr>
            <w:tcW w:w="5023"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_______________ / __________</w:t>
            </w:r>
          </w:p>
        </w:tc>
        <w:tc>
          <w:tcPr>
            <w:tcW w:w="5025"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r>
          </w:p>
        </w:tc>
      </w:tr>
    </w:tbl>
    <w:p>
      <w:pPr>
        <w:pStyle w:val="Normal"/>
        <w:spacing w:lineRule="auto" w:line="240"/>
        <w:rPr>
          <w:sz w:val="24"/>
          <w:szCs w:val="24"/>
        </w:rPr>
      </w:pPr>
      <w:r>
        <w:rPr>
          <w:sz w:val="24"/>
          <w:szCs w:val="24"/>
        </w:rPr>
      </w:r>
    </w:p>
    <w:p>
      <w:pPr>
        <w:pStyle w:val="Normal"/>
        <w:tabs>
          <w:tab w:val="left" w:pos="142" w:leader="none"/>
        </w:tabs>
        <w:spacing w:lineRule="auto" w:line="240"/>
        <w:rPr>
          <w:sz w:val="24"/>
          <w:szCs w:val="24"/>
        </w:rPr>
      </w:pPr>
      <w:r>
        <w:rPr>
          <w:sz w:val="24"/>
          <w:szCs w:val="24"/>
        </w:rPr>
      </w:r>
    </w:p>
    <w:p>
      <w:pPr>
        <w:pStyle w:val="Normal"/>
        <w:tabs>
          <w:tab w:val="left" w:pos="142" w:leader="none"/>
        </w:tabs>
        <w:spacing w:lineRule="auto" w:line="240"/>
        <w:rPr>
          <w:sz w:val="24"/>
          <w:szCs w:val="24"/>
        </w:rPr>
      </w:pPr>
      <w:r>
        <w:rPr>
          <w:sz w:val="24"/>
          <w:szCs w:val="24"/>
        </w:rPr>
      </w:r>
    </w:p>
    <w:p>
      <w:pPr>
        <w:pStyle w:val="Normal"/>
        <w:tabs>
          <w:tab w:val="left" w:pos="142" w:leader="none"/>
        </w:tabs>
        <w:spacing w:lineRule="auto" w:line="240"/>
        <w:rPr>
          <w:sz w:val="24"/>
          <w:szCs w:val="24"/>
        </w:rPr>
      </w:pPr>
      <w:r>
        <w:rPr>
          <w:sz w:val="24"/>
          <w:szCs w:val="24"/>
        </w:rPr>
      </w:r>
    </w:p>
    <w:p>
      <w:pPr>
        <w:pStyle w:val="Normal"/>
        <w:tabs>
          <w:tab w:val="left" w:pos="142" w:leader="none"/>
        </w:tabs>
        <w:spacing w:lineRule="auto" w:line="240"/>
        <w:rPr>
          <w:sz w:val="24"/>
          <w:szCs w:val="24"/>
        </w:rPr>
      </w:pPr>
      <w:r>
        <w:rPr>
          <w:sz w:val="24"/>
          <w:szCs w:val="24"/>
        </w:rPr>
      </w:r>
    </w:p>
    <w:p>
      <w:pPr>
        <w:pStyle w:val="Normal"/>
        <w:tabs>
          <w:tab w:val="left" w:pos="142" w:leader="none"/>
        </w:tabs>
        <w:spacing w:lineRule="auto" w:line="240"/>
        <w:rPr>
          <w:sz w:val="24"/>
          <w:szCs w:val="24"/>
        </w:rPr>
      </w:pPr>
      <w:r>
        <w:rPr>
          <w:sz w:val="24"/>
          <w:szCs w:val="24"/>
        </w:rPr>
      </w:r>
    </w:p>
    <w:p>
      <w:pPr>
        <w:pStyle w:val="Normal"/>
        <w:spacing w:lineRule="auto" w:line="240"/>
        <w:jc w:val="right"/>
        <w:rPr/>
      </w:pPr>
      <w:r>
        <w:rPr>
          <w:sz w:val="22"/>
          <w:szCs w:val="22"/>
        </w:rPr>
        <w:t>Приложение №11</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b/>
          <w:sz w:val="22"/>
          <w:szCs w:val="22"/>
        </w:rPr>
      </w:pPr>
      <w:r>
        <w:rPr>
          <w:b/>
          <w:sz w:val="22"/>
          <w:szCs w:val="22"/>
        </w:rPr>
        <w:t>ПОРЯДОК</w:t>
      </w:r>
    </w:p>
    <w:p>
      <w:pPr>
        <w:pStyle w:val="Normal"/>
        <w:spacing w:lineRule="auto" w:line="240"/>
        <w:jc w:val="center"/>
        <w:rPr>
          <w:b/>
          <w:b/>
          <w:sz w:val="22"/>
          <w:szCs w:val="22"/>
        </w:rPr>
      </w:pPr>
      <w:r>
        <w:rPr>
          <w:b/>
          <w:sz w:val="22"/>
          <w:szCs w:val="22"/>
        </w:rPr>
        <w:t>учета, хранения и передачи материалов,</w:t>
      </w:r>
    </w:p>
    <w:p>
      <w:pPr>
        <w:pStyle w:val="Normal"/>
        <w:spacing w:lineRule="auto" w:line="240"/>
        <w:jc w:val="center"/>
        <w:rPr>
          <w:b/>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b/>
          <w:sz w:val="22"/>
          <w:szCs w:val="22"/>
        </w:rPr>
      </w:pPr>
      <w:r>
        <w:rPr>
          <w:b/>
          <w:sz w:val="22"/>
          <w:szCs w:val="22"/>
        </w:rPr>
      </w:r>
    </w:p>
    <w:p>
      <w:pPr>
        <w:pStyle w:val="Normal"/>
        <w:tabs>
          <w:tab w:val="left" w:pos="1134" w:leader="none"/>
        </w:tabs>
        <w:spacing w:lineRule="auto" w:line="240"/>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left" w:pos="1134" w:leader="none"/>
        </w:tabs>
        <w:ind w:left="0" w:firstLine="709"/>
        <w:jc w:val="both"/>
        <w:rPr>
          <w:b/>
          <w:b/>
          <w:sz w:val="22"/>
          <w:szCs w:val="22"/>
        </w:rPr>
      </w:pPr>
      <w:r>
        <w:rPr>
          <w:b/>
          <w:sz w:val="22"/>
          <w:szCs w:val="22"/>
        </w:rPr>
      </w:r>
    </w:p>
    <w:p>
      <w:pPr>
        <w:pStyle w:val="ListParagraph"/>
        <w:tabs>
          <w:tab w:val="left" w:pos="1134" w:leader="none"/>
        </w:tabs>
        <w:ind w:left="0" w:firstLine="709"/>
        <w:jc w:val="both"/>
        <w:rPr>
          <w:b/>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Style11"/>
          <w:sz w:val="22"/>
          <w:szCs w:val="22"/>
        </w:rPr>
        <w:footnoteReference w:id="8"/>
      </w:r>
    </w:p>
    <w:p>
      <w:pPr>
        <w:pStyle w:val="Normal"/>
        <w:spacing w:lineRule="auto" w:line="240"/>
        <w:ind w:firstLine="709"/>
        <w:rPr>
          <w:i/>
          <w:i/>
          <w:sz w:val="22"/>
          <w:szCs w:val="22"/>
          <w:highlight w:val="lightGray"/>
        </w:rPr>
      </w:pPr>
      <w:r>
        <w:rPr>
          <w:i/>
          <w:sz w:val="22"/>
          <w:szCs w:val="22"/>
        </w:rPr>
        <w:t>или</w:t>
      </w:r>
    </w:p>
    <w:p>
      <w:pPr>
        <w:pStyle w:val="Normal"/>
        <w:spacing w:lineRule="auto" w:line="240"/>
        <w:ind w:firstLine="709"/>
        <w:rPr>
          <w:rFonts w:eastAsia="Calibri"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Style11"/>
          <w:sz w:val="22"/>
          <w:szCs w:val="22"/>
        </w:rPr>
        <w:footnoteReference w:id="9"/>
      </w:r>
    </w:p>
    <w:p>
      <w:pPr>
        <w:pStyle w:val="ListParagraph"/>
        <w:tabs>
          <w:tab w:val="left" w:pos="1134" w:leader="none"/>
        </w:tabs>
        <w:ind w:left="0" w:firstLine="709"/>
        <w:jc w:val="both"/>
        <w:rPr>
          <w:i/>
          <w:i/>
          <w:sz w:val="22"/>
          <w:szCs w:val="22"/>
          <w:highlight w:val="lightGray"/>
        </w:rPr>
      </w:pPr>
      <w:r>
        <w:rPr>
          <w:i/>
          <w:sz w:val="22"/>
          <w:szCs w:val="22"/>
        </w:rPr>
        <w:t>-…</w:t>
      </w:r>
    </w:p>
    <w:p>
      <w:pPr>
        <w:pStyle w:val="ListParagraph"/>
        <w:tabs>
          <w:tab w:val="left" w:pos="1134" w:leader="none"/>
        </w:tabs>
        <w:ind w:left="0" w:firstLine="709"/>
        <w:jc w:val="both"/>
        <w:rPr>
          <w:i/>
          <w:i/>
          <w:sz w:val="22"/>
          <w:szCs w:val="22"/>
          <w:highlight w:val="lightGray"/>
        </w:rPr>
      </w:pPr>
      <w:r>
        <w:rPr>
          <w:i/>
          <w:sz w:val="22"/>
          <w:szCs w:val="22"/>
        </w:rPr>
        <w:t>-…</w:t>
      </w:r>
    </w:p>
    <w:p>
      <w:pPr>
        <w:pStyle w:val="ListParagraph"/>
        <w:tabs>
          <w:tab w:val="left" w:pos="1134" w:leader="none"/>
        </w:tabs>
        <w:ind w:left="0" w:firstLine="709"/>
        <w:jc w:val="both"/>
        <w:rPr>
          <w:i/>
          <w:i/>
          <w:sz w:val="22"/>
          <w:szCs w:val="22"/>
        </w:rPr>
      </w:pPr>
      <w:r>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left" w:pos="1134" w:leader="none"/>
        </w:tabs>
        <w:ind w:left="0" w:firstLine="709"/>
        <w:jc w:val="both"/>
        <w:rPr>
          <w:sz w:val="22"/>
          <w:szCs w:val="22"/>
        </w:rPr>
      </w:pPr>
      <w:r>
        <w:rPr>
          <w:sz w:val="22"/>
          <w:szCs w:val="22"/>
        </w:rPr>
      </w:r>
    </w:p>
    <w:p>
      <w:pPr>
        <w:pStyle w:val="ListParagraph"/>
        <w:tabs>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left" w:pos="1134" w:leader="none"/>
        </w:tabs>
        <w:ind w:left="0" w:firstLine="709"/>
        <w:jc w:val="both"/>
        <w:rPr>
          <w:sz w:val="22"/>
          <w:szCs w:val="22"/>
        </w:rPr>
      </w:pPr>
      <w:r>
        <w:rPr>
          <w:sz w:val="22"/>
          <w:szCs w:val="22"/>
        </w:rPr>
      </w:r>
    </w:p>
    <w:p>
      <w:pPr>
        <w:pStyle w:val="ListParagraph"/>
        <w:tabs>
          <w:tab w:val="left" w:pos="1134" w:leader="none"/>
        </w:tabs>
        <w:ind w:left="0" w:firstLine="709"/>
        <w:jc w:val="both"/>
        <w:rPr>
          <w:b/>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left" w:pos="1134" w:leader="none"/>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left" w:pos="1134" w:leader="none"/>
        </w:tabs>
        <w:ind w:left="0" w:firstLine="709"/>
        <w:jc w:val="both"/>
        <w:rPr>
          <w:i/>
          <w:i/>
          <w:sz w:val="22"/>
          <w:szCs w:val="22"/>
        </w:rPr>
      </w:pPr>
      <w:r>
        <w:rPr>
          <w:i/>
          <w:sz w:val="22"/>
          <w:szCs w:val="22"/>
        </w:rPr>
      </w:r>
    </w:p>
    <w:p>
      <w:pPr>
        <w:pStyle w:val="ListParagraph"/>
        <w:tabs>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left" w:pos="993" w:leader="none"/>
        </w:tabs>
        <w:spacing w:lineRule="auto" w:line="240"/>
        <w:ind w:firstLine="709"/>
        <w:rPr>
          <w:sz w:val="22"/>
          <w:szCs w:val="22"/>
        </w:rPr>
      </w:pPr>
      <w:r>
        <w:rPr>
          <w:sz w:val="22"/>
          <w:szCs w:val="22"/>
        </w:rPr>
      </w:r>
    </w:p>
    <w:p>
      <w:pPr>
        <w:pStyle w:val="ListParagraph"/>
        <w:tabs>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
                <w:b/>
                <w:sz w:val="22"/>
                <w:szCs w:val="22"/>
              </w:rPr>
            </w:pPr>
            <w:r>
              <w:rPr>
                <w:b/>
                <w:sz w:val="22"/>
                <w:szCs w:val="22"/>
              </w:rPr>
              <w:t>Заказчик:</w:t>
            </w:r>
          </w:p>
        </w:tc>
        <w:tc>
          <w:tcPr>
            <w:tcW w:w="4785" w:type="dxa"/>
            <w:tcBorders/>
            <w:shd w:fill="auto" w:val="clear"/>
          </w:tcPr>
          <w:p>
            <w:pPr>
              <w:pStyle w:val="Normal"/>
              <w:widowControl w:val="false"/>
              <w:spacing w:lineRule="auto" w:line="240"/>
              <w:rPr>
                <w:b/>
                <w:b/>
                <w:sz w:val="22"/>
                <w:szCs w:val="22"/>
              </w:rPr>
            </w:pPr>
            <w:r>
              <w:rPr>
                <w:b/>
                <w:sz w:val="22"/>
                <w:szCs w:val="22"/>
              </w:rPr>
              <w:t>Подрядчик:</w:t>
            </w:r>
          </w:p>
        </w:tc>
      </w:tr>
      <w:tr>
        <w:trPr/>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4"/>
          <w:szCs w:val="24"/>
        </w:rPr>
      </w:pPr>
      <w:r>
        <w:rPr>
          <w:sz w:val="24"/>
          <w:szCs w:val="24"/>
        </w:rPr>
      </w:r>
    </w:p>
    <w:p>
      <w:pPr>
        <w:pStyle w:val="Normal"/>
        <w:rPr>
          <w:sz w:val="24"/>
          <w:szCs w:val="24"/>
        </w:rPr>
      </w:pPr>
      <w:r>
        <w:rPr>
          <w:sz w:val="24"/>
          <w:szCs w:val="24"/>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
          <w:bCs/>
          <w:sz w:val="22"/>
          <w:szCs w:val="22"/>
        </w:rPr>
      </w:pPr>
      <w:r>
        <w:rPr>
          <w:b/>
          <w:bCs/>
          <w:sz w:val="22"/>
          <w:szCs w:val="22"/>
        </w:rPr>
      </w:r>
    </w:p>
    <w:p>
      <w:pPr>
        <w:pStyle w:val="14"/>
        <w:rPr>
          <w:sz w:val="22"/>
          <w:szCs w:val="22"/>
        </w:rPr>
      </w:pPr>
      <w:r>
        <w:rPr>
          <w:sz w:val="22"/>
          <w:szCs w:val="22"/>
        </w:rPr>
        <w:t>Акт демонтажа</w:t>
      </w:r>
    </w:p>
    <w:p>
      <w:pPr>
        <w:pStyle w:val="Normal"/>
        <w:spacing w:lineRule="auto" w:line="240"/>
        <w:rPr>
          <w:sz w:val="22"/>
          <w:szCs w:val="22"/>
        </w:rPr>
      </w:pPr>
      <w:r>
        <w:rPr>
          <w:sz w:val="22"/>
          <w:szCs w:val="22"/>
        </w:rPr>
      </w:r>
    </w:p>
    <w:tbl>
      <w:tblPr>
        <w:tblW w:w="4800" w:type="pct"/>
        <w:jc w:val="left"/>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14"/>
              <w:spacing w:lineRule="auto" w:line="240"/>
              <w:rPr/>
            </w:pPr>
            <w:r>
              <w:rPr>
                <w:b w:val="false"/>
                <w:sz w:val="22"/>
                <w:szCs w:val="22"/>
              </w:rPr>
              <w:t xml:space="preserve">Акт </w:t>
            </w: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pPr>
            <w:r>
              <w:rPr>
                <w:sz w:val="22"/>
                <w:szCs w:val="22"/>
              </w:rPr>
              <w:t>Подрядчик осуществил демонтаж следующего имущества (оборудования) Заказчика по Договору подряда №______ от _____________:</w:t>
            </w:r>
          </w:p>
          <w:p>
            <w:pPr>
              <w:pStyle w:val="Normal"/>
              <w:widowControl w:val="false"/>
              <w:spacing w:lineRule="auto" w:line="240"/>
              <w:rPr>
                <w:sz w:val="22"/>
                <w:szCs w:val="22"/>
              </w:rPr>
            </w:pPr>
            <w:r>
              <w:rPr>
                <w:sz w:val="22"/>
                <w:szCs w:val="22"/>
              </w:rPr>
            </w:r>
          </w:p>
          <w:tbl>
            <w:tblPr>
              <w:tblW w:w="9514" w:type="dxa"/>
              <w:jc w:val="left"/>
              <w:tblInd w:w="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93"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93" w:type="dxa"/>
                  </w:tcM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rPr>
              <w:t>либо</w:t>
            </w:r>
          </w:p>
          <w:p>
            <w:pPr>
              <w:pStyle w:val="Normal"/>
              <w:widowControl w:val="false"/>
              <w:spacing w:lineRule="auto" w:line="240"/>
              <w:rPr>
                <w:bCs/>
                <w:sz w:val="22"/>
                <w:szCs w:val="22"/>
                <w:highlight w:val="lightGray"/>
              </w:rPr>
            </w:pPr>
            <w:r>
              <w:rPr>
                <w:bCs/>
                <w:sz w:val="22"/>
                <w:szCs w:val="22"/>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rPr>
              <w:t>1._______________</w:t>
            </w:r>
          </w:p>
          <w:p>
            <w:pPr>
              <w:pStyle w:val="Normal"/>
              <w:widowControl w:val="false"/>
              <w:spacing w:lineRule="auto" w:line="240"/>
              <w:rPr>
                <w:bCs/>
                <w:sz w:val="22"/>
                <w:szCs w:val="22"/>
                <w:highlight w:val="lightGray"/>
              </w:rPr>
            </w:pPr>
            <w:r>
              <w:rPr>
                <w:bCs/>
                <w:sz w:val="22"/>
                <w:szCs w:val="22"/>
              </w:rPr>
              <w:t>2._______________</w:t>
            </w:r>
          </w:p>
          <w:p>
            <w:pPr>
              <w:pStyle w:val="Normal"/>
              <w:widowControl w:val="false"/>
              <w:spacing w:lineRule="auto" w:line="240"/>
              <w:rPr>
                <w:bCs/>
                <w:sz w:val="22"/>
                <w:szCs w:val="22"/>
              </w:rPr>
            </w:pPr>
            <w:r>
              <w:rPr>
                <w:bCs/>
                <w:sz w:val="22"/>
                <w:szCs w:val="22"/>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Borders/>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Cs/>
                      <w:sz w:val="22"/>
                      <w:szCs w:val="22"/>
                    </w:rPr>
                  </w:pPr>
                  <w:r>
                    <w:rPr>
                      <w:bCs/>
                      <w:sz w:val="22"/>
                      <w:szCs w:val="22"/>
                    </w:rPr>
                    <w:t>Заказчик:</w:t>
                  </w:r>
                </w:p>
              </w:tc>
              <w:tc>
                <w:tcPr>
                  <w:tcW w:w="4785" w:type="dxa"/>
                  <w:tcBorders/>
                  <w:shd w:fill="auto" w:val="clear"/>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14"/>
              <w:spacing w:lineRule="auto" w:line="240"/>
              <w:jc w:val="left"/>
              <w:rPr>
                <w:i/>
                <w:i/>
                <w:iCs/>
              </w:rPr>
            </w:pPr>
            <w:r>
              <w:rPr>
                <w:i/>
                <w:iCs/>
              </w:rPr>
            </w:r>
          </w:p>
          <w:p>
            <w:pPr>
              <w:pStyle w:val="14"/>
              <w:spacing w:lineRule="auto" w:line="240" w:before="0" w:after="120"/>
              <w:jc w:val="left"/>
              <w:rPr>
                <w:i/>
                <w:i/>
                <w:iCs/>
              </w:rPr>
            </w:pPr>
            <w:r>
              <w:rPr>
                <w:i/>
                <w:iCs/>
              </w:rPr>
            </w:r>
          </w:p>
        </w:tc>
      </w:tr>
    </w:tbl>
    <w:p>
      <w:pPr>
        <w:pStyle w:val="Normal"/>
        <w:spacing w:lineRule="auto" w:line="240"/>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spacing w:lineRule="auto" w:line="240"/>
        <w:jc w:val="right"/>
        <w:rPr>
          <w:sz w:val="24"/>
          <w:szCs w:val="24"/>
        </w:rPr>
      </w:pPr>
      <w:r>
        <w:rPr>
          <w:sz w:val="24"/>
          <w:szCs w:val="24"/>
        </w:rPr>
      </w:r>
    </w:p>
    <w:p>
      <w:pPr>
        <w:pStyle w:val="Normal"/>
        <w:spacing w:lineRule="auto" w:line="240"/>
        <w:jc w:val="right"/>
        <w:rPr/>
      </w:pPr>
      <w:r>
        <w:rPr>
          <w:sz w:val="24"/>
          <w:szCs w:val="24"/>
        </w:rPr>
        <w:t>Приложение №12</w:t>
      </w:r>
    </w:p>
    <w:p>
      <w:pPr>
        <w:pStyle w:val="Normal"/>
        <w:spacing w:lineRule="auto" w:line="240"/>
        <w:jc w:val="right"/>
        <w:rPr>
          <w:sz w:val="24"/>
          <w:szCs w:val="24"/>
        </w:rPr>
      </w:pPr>
      <w:r>
        <w:rPr>
          <w:sz w:val="24"/>
          <w:szCs w:val="24"/>
        </w:rPr>
        <w:t xml:space="preserve">к договору подряда </w:t>
      </w:r>
    </w:p>
    <w:p>
      <w:pPr>
        <w:pStyle w:val="Normal"/>
        <w:spacing w:lineRule="auto" w:line="240"/>
        <w:jc w:val="right"/>
        <w:rPr>
          <w:sz w:val="24"/>
          <w:szCs w:val="24"/>
        </w:rPr>
      </w:pPr>
      <w:r>
        <w:rPr>
          <w:sz w:val="24"/>
          <w:szCs w:val="24"/>
        </w:rPr>
        <w:t>№</w:t>
      </w:r>
      <w:r>
        <w:rPr>
          <w:sz w:val="24"/>
          <w:szCs w:val="24"/>
        </w:rPr>
        <w:t>__ от __.__.20__</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firstLine="708"/>
        <w:jc w:val="center"/>
        <w:rPr>
          <w:b/>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b/>
          <w:sz w:val="24"/>
          <w:szCs w:val="24"/>
        </w:rPr>
      </w:pPr>
      <w:r>
        <w:rPr>
          <w:b/>
          <w:sz w:val="24"/>
          <w:szCs w:val="24"/>
        </w:rPr>
      </w:r>
    </w:p>
    <w:p>
      <w:pPr>
        <w:pStyle w:val="Normal"/>
        <w:spacing w:lineRule="auto" w:line="240"/>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Style11"/>
          <w:sz w:val="24"/>
          <w:szCs w:val="24"/>
        </w:rPr>
        <w:footnoteReference w:id="10"/>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Style11"/>
          <w:sz w:val="24"/>
          <w:szCs w:val="24"/>
        </w:rPr>
        <w:footnoteReference w:id="11"/>
      </w:r>
      <w:r>
        <w:rPr>
          <w:sz w:val="24"/>
          <w:szCs w:val="24"/>
        </w:rPr>
        <w:t xml:space="preserve"> при согласовании и приемке исполнительной документации</w:t>
      </w:r>
      <w:r>
        <w:rPr>
          <w:rStyle w:val="Style11"/>
          <w:sz w:val="24"/>
          <w:szCs w:val="24"/>
        </w:rPr>
        <w:footnoteReference w:id="12"/>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Style11"/>
          <w:sz w:val="24"/>
          <w:szCs w:val="24"/>
        </w:rPr>
        <w:footnoteReference w:id="13"/>
      </w:r>
      <w:r>
        <w:rPr>
          <w:rStyle w:val="Style23"/>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Style11"/>
          <w:sz w:val="24"/>
          <w:szCs w:val="24"/>
        </w:rPr>
        <w:footnoteReference w:id="14"/>
      </w:r>
      <w:r>
        <w:rPr>
          <w:sz w:val="24"/>
          <w:szCs w:val="24"/>
        </w:rPr>
        <w:t xml:space="preserve"> о готовности комплекта ИД и необходимости его проверки.</w:t>
      </w:r>
    </w:p>
    <w:p>
      <w:pPr>
        <w:pStyle w:val="Normal"/>
        <w:spacing w:lineRule="auto" w:line="240"/>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rPr>
      </w:pPr>
      <w:r>
        <w:rPr>
          <w:sz w:val="24"/>
          <w:szCs w:val="24"/>
        </w:rPr>
      </w:r>
    </w:p>
    <w:p>
      <w:pPr>
        <w:pStyle w:val="Normal"/>
        <w:spacing w:lineRule="auto" w:line="240"/>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b/>
          <w:i/>
          <w:i/>
          <w:iCs/>
          <w:sz w:val="24"/>
          <w:szCs w:val="24"/>
        </w:rPr>
      </w:pPr>
      <w:r>
        <w:rPr>
          <w:b/>
          <w:i/>
          <w:iCs/>
          <w:sz w:val="24"/>
          <w:szCs w:val="24"/>
        </w:rPr>
      </w:r>
    </w:p>
    <w:p>
      <w:pPr>
        <w:pStyle w:val="Normal"/>
        <w:spacing w:lineRule="auto" w:line="240"/>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t>В каждом из разделов размещаются:</w:t>
      </w:r>
    </w:p>
    <w:p>
      <w:pPr>
        <w:pStyle w:val="Normal"/>
        <w:spacing w:lineRule="auto" w:line="240"/>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Style11"/>
          <w:sz w:val="24"/>
          <w:szCs w:val="24"/>
        </w:rPr>
        <w:footnoteReference w:id="15"/>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rPr>
      </w:pPr>
      <w:r>
        <w:rPr>
          <w:sz w:val="24"/>
          <w:szCs w:val="24"/>
        </w:rPr>
      </w:r>
    </w:p>
    <w:p>
      <w:pPr>
        <w:pStyle w:val="Normal"/>
        <w:spacing w:lineRule="auto" w:line="240"/>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Style11"/>
          <w:sz w:val="24"/>
          <w:szCs w:val="24"/>
        </w:rPr>
        <w:footnoteReference w:id="16"/>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tbl>
      <w:tblPr>
        <w:tblW w:w="9571" w:type="dxa"/>
        <w:jc w:val="left"/>
        <w:tblInd w:w="0" w:type="dxa"/>
        <w:tblBorders/>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shd w:fill="auto" w:val="clear"/>
          </w:tcPr>
          <w:p>
            <w:pPr>
              <w:pStyle w:val="Normal"/>
              <w:widowControl w:val="false"/>
              <w:spacing w:lineRule="auto" w:line="240"/>
              <w:rPr>
                <w:b/>
                <w:b/>
                <w:sz w:val="24"/>
                <w:szCs w:val="24"/>
              </w:rPr>
            </w:pPr>
            <w:r>
              <w:rPr>
                <w:b/>
                <w:sz w:val="24"/>
                <w:szCs w:val="24"/>
              </w:rPr>
              <w:t>Заказчик:</w:t>
            </w:r>
          </w:p>
        </w:tc>
        <w:tc>
          <w:tcPr>
            <w:tcW w:w="4785" w:type="dxa"/>
            <w:tcBorders/>
            <w:shd w:fill="auto" w:val="clear"/>
          </w:tcPr>
          <w:p>
            <w:pPr>
              <w:pStyle w:val="Normal"/>
              <w:widowControl w:val="false"/>
              <w:spacing w:lineRule="auto" w:line="240"/>
              <w:rPr>
                <w:b/>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4785" w:type="dxa"/>
            <w:tcBorders/>
            <w:shd w:fill="auto" w:val="clear"/>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tabs>
          <w:tab w:val="left" w:pos="142" w:leader="none"/>
        </w:tabs>
        <w:spacing w:lineRule="auto" w:line="240"/>
        <w:rPr/>
      </w:pPr>
      <w:r>
        <w:rPr/>
      </w:r>
    </w:p>
    <w:sectPr>
      <w:headerReference w:type="default" r:id="rId13"/>
      <w:footerReference w:type="default" r:id="rId14"/>
      <w:footnotePr>
        <w:numFmt w:val="decimal"/>
      </w:footnotePr>
      <w:type w:val="nextPage"/>
      <w:pgSz w:w="11906" w:h="16838"/>
      <w:pgMar w:left="1418" w:right="567" w:header="567" w:top="624" w:footer="284" w:bottom="567" w:gutter="0"/>
      <w:pgNumType w:fmt="decimal"/>
      <w:formProt w:val="false"/>
      <w:textDirection w:val="lrTb"/>
      <w:docGrid w:type="default" w:linePitch="360" w:charSpace="429495295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 w:name="Times New Roman">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spacing w:lineRule="exact" w:line="240" w:before="0" w:after="160"/>
      <w:ind w:hanging="0"/>
      <w:jc w:val="left"/>
      <w:rPr>
        <w:rFonts w:ascii="Times New Roman" w:hAnsi="Times New Roman" w:cs="Times New Roman"/>
        <w:sz w:val="18"/>
        <w:szCs w:val="18"/>
      </w:rPr>
    </w:pPr>
    <w:r>
      <w:rPr>
        <w:rFonts w:cs="Times New Roman" w:ascii="Times New Roman" w:hAnsi="Times New Roman"/>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5"/>
      <w:spacing w:before="0" w:after="160"/>
      <w:rPr>
        <w:rFonts w:ascii="Times New Roman" w:hAnsi="Times New Roman" w:cs="Times New Roman"/>
        <w:sz w:val="18"/>
        <w:szCs w:val="18"/>
      </w:rPr>
    </w:pPr>
    <w:r>
      <w:rPr>
        <w:rFonts w:cs="Times New Roman" w:ascii="Times New Roman" w:hAnsi="Times New Roman"/>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text"/>
        <w:jc w:val="both"/>
        <w:rPr/>
      </w:pPr>
      <w:r>
        <w:rPr>
          <w:rStyle w:val="Style23"/>
        </w:rPr>
        <w:footnoteRef/>
        <w:tab/>
      </w:r>
      <w:r>
        <w:rPr/>
        <w:t xml:space="preserve"> </w:t>
      </w:r>
      <w:r>
        <w:rPr/>
        <w:t xml:space="preserve">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3">
    <w:p>
      <w:pPr>
        <w:pStyle w:val="Footnotetext"/>
        <w:jc w:val="both"/>
        <w:rPr/>
      </w:pPr>
      <w:r>
        <w:rPr>
          <w:rStyle w:val="Style23"/>
        </w:rPr>
        <w:footnoteRef/>
        <w:tab/>
      </w:r>
      <w:r>
        <w:rPr/>
        <w:t xml:space="preserve"> </w:t>
      </w:r>
      <w:r>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4">
    <w:p>
      <w:pPr>
        <w:pStyle w:val="Footnotetext"/>
        <w:jc w:val="both"/>
        <w:rPr/>
      </w:pPr>
      <w:r>
        <w:rPr>
          <w:rStyle w:val="Style23"/>
        </w:rPr>
        <w:footnoteRef/>
        <w:tab/>
      </w:r>
      <w:r>
        <w:rPr/>
        <w:t xml:space="preserve"> </w:t>
      </w:r>
      <w:r>
        <w:rPr/>
        <w:t>В случае, если членство в СРО требуется в соответствии с законодательством Российской Федерации</w:t>
      </w:r>
    </w:p>
  </w:footnote>
  <w:footnote w:id="5">
    <w:p>
      <w:pPr>
        <w:pStyle w:val="Footnotetext"/>
        <w:jc w:val="both"/>
        <w:rPr/>
      </w:pPr>
      <w:r>
        <w:rPr>
          <w:rStyle w:val="Style23"/>
        </w:rPr>
        <w:footnoteRef/>
        <w:tab/>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6">
    <w:p>
      <w:pPr>
        <w:pStyle w:val="Footnotetext"/>
        <w:jc w:val="both"/>
        <w:rPr/>
      </w:pPr>
      <w:r>
        <w:rPr>
          <w:rStyle w:val="Style23"/>
        </w:rPr>
        <w:footnoteRef/>
        <w:tab/>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7">
    <w:p>
      <w:pPr>
        <w:pStyle w:val="Footnotetext"/>
        <w:jc w:val="both"/>
        <w:rPr/>
      </w:pPr>
      <w:r>
        <w:rPr>
          <w:rStyle w:val="Style23"/>
        </w:rPr>
        <w:footnoteRef/>
        <w:tab/>
      </w:r>
      <w:r>
        <w:rPr/>
        <w:t xml:space="preserve"> </w:t>
      </w:r>
      <w:r>
        <w:rPr/>
        <w:t>С учетом комментариев к пункту 2.3.9 Договора.</w:t>
      </w:r>
    </w:p>
  </w:footnote>
  <w:footnote w:id="8">
    <w:p>
      <w:pPr>
        <w:pStyle w:val="Footnotetext"/>
        <w:rPr/>
      </w:pPr>
      <w:r>
        <w:rPr>
          <w:rStyle w:val="Style23"/>
        </w:rPr>
        <w:footnoteRef/>
        <w:tab/>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9">
    <w:p>
      <w:pPr>
        <w:pStyle w:val="Footnotetext"/>
        <w:rPr/>
      </w:pPr>
      <w:r>
        <w:rPr>
          <w:rStyle w:val="Style23"/>
        </w:rPr>
        <w:footnoteRef/>
        <w:tab/>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 w:id="10">
    <w:p>
      <w:pPr>
        <w:pStyle w:val="Footnotetext"/>
        <w:rPr/>
      </w:pPr>
      <w:r>
        <w:rPr>
          <w:rStyle w:val="Style23"/>
        </w:rPr>
        <w:footnoteRef/>
        <w:tab/>
      </w:r>
      <w:r>
        <w:rPr>
          <w:rFonts w:ascii="Liberation Serif" w:hAnsi="Liberation Serif"/>
          <w:sz w:val="18"/>
          <w:szCs w:val="18"/>
        </w:rPr>
        <w:t xml:space="preserve"> </w:t>
      </w:r>
      <w:r>
        <w:rPr>
          <w:rFonts w:ascii="Liberation Serif" w:hAnsi="Liberation Serif"/>
          <w:sz w:val="18"/>
          <w:szCs w:val="18"/>
        </w:rPr>
        <w:t>Далее – ПО.</w:t>
      </w:r>
    </w:p>
  </w:footnote>
  <w:footnote w:id="11">
    <w:p>
      <w:pPr>
        <w:pStyle w:val="Footnotetext"/>
        <w:rPr/>
      </w:pPr>
      <w:r>
        <w:rPr>
          <w:rStyle w:val="Style23"/>
        </w:rPr>
        <w:footnoteRef/>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2">
    <w:p>
      <w:pPr>
        <w:pStyle w:val="Footnotetext"/>
        <w:jc w:val="both"/>
        <w:rPr/>
      </w:pPr>
      <w:r>
        <w:rPr>
          <w:rStyle w:val="Style23"/>
        </w:rPr>
        <w:footnoteRef/>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3">
    <w:p>
      <w:pPr>
        <w:pStyle w:val="Footnotetext"/>
        <w:rPr>
          <w:sz w:val="18"/>
          <w:szCs w:val="18"/>
        </w:rPr>
      </w:pPr>
      <w:r>
        <w:rPr>
          <w:rStyle w:val="Style23"/>
        </w:rPr>
        <w:footnoteRef/>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19"/>
        </w:numPr>
        <w:tabs>
          <w:tab w:val="left" w:pos="338" w:leader="none"/>
        </w:tabs>
        <w:ind w:lef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numPr>
          <w:ilvl w:val="0"/>
          <w:numId w:val="19"/>
        </w:numPr>
        <w:tabs>
          <w:tab w:val="left" w:pos="338" w:leader="none"/>
        </w:tabs>
        <w:ind w:lef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4">
    <w:p>
      <w:pPr>
        <w:pStyle w:val="Footnotetext"/>
        <w:jc w:val="both"/>
        <w:rPr/>
      </w:pPr>
      <w:r>
        <w:rPr>
          <w:rStyle w:val="Style23"/>
        </w:rPr>
        <w:footnoteRef/>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5">
    <w:p>
      <w:pPr>
        <w:pStyle w:val="Footnotetext"/>
        <w:jc w:val="both"/>
        <w:rPr/>
      </w:pPr>
      <w:r>
        <w:rPr>
          <w:rStyle w:val="Style23"/>
        </w:rPr>
        <w:footnoteRef/>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6">
    <w:p>
      <w:pPr>
        <w:pStyle w:val="Footnotetext"/>
        <w:jc w:val="both"/>
        <w:rPr/>
      </w:pPr>
      <w:r>
        <w:rPr>
          <w:rStyle w:val="Style23"/>
        </w:rPr>
        <w:footnoteRef/>
        <w:tab/>
      </w:r>
      <w:r>
        <w:rPr>
          <w:rFonts w:ascii="Liberation Serif" w:hAnsi="Liberation Serif"/>
          <w:sz w:val="18"/>
          <w:szCs w:val="18"/>
          <w:shd w:fill="FFFF00" w:val="clear"/>
        </w:rPr>
        <w:t xml:space="preserve"> </w:t>
      </w:r>
      <w:r>
        <w:rPr>
          <w:rFonts w:ascii="Liberation Serif" w:hAnsi="Liberation Serif"/>
          <w:sz w:val="18"/>
          <w:szCs w:val="18"/>
          <w:shd w:fill="FFFF00" w:val="clear"/>
        </w:rPr>
        <w:t>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4"/>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hd w:val="clear" w:color="auto" w:fill="FFFFFF"/>
      <w:tabs>
        <w:tab w:val="left" w:pos="3148" w:leader="none"/>
        <w:tab w:val="center" w:pos="4818" w:leader="none"/>
        <w:tab w:val="left" w:pos="6926" w:leader="none"/>
      </w:tabs>
      <w:spacing w:lineRule="auto" w:line="240"/>
      <w:ind w:hanging="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4"/>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4"/>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4"/>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4"/>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2204" w:hanging="360"/>
      </w:pPr>
      <w:rPr>
        <w:b/>
      </w:rPr>
    </w:lvl>
    <w:lvl w:ilvl="1">
      <w:start w:val="1"/>
      <w:numFmt w:val="decimal"/>
      <w:lvlText w:val="%1.%2."/>
      <w:lvlJc w:val="left"/>
      <w:pPr>
        <w:ind w:left="1142" w:hanging="432"/>
      </w:pPr>
      <w:rPr>
        <w:sz w:val="24"/>
        <w:u w:val="none"/>
        <w:b/>
      </w:rPr>
    </w:lvl>
    <w:lvl w:ilvl="2">
      <w:start w:val="1"/>
      <w:numFmt w:val="decimal"/>
      <w:lvlText w:val="%1.%2.%3."/>
      <w:lvlJc w:val="left"/>
      <w:pPr>
        <w:ind w:left="3907" w:hanging="504"/>
      </w:pPr>
      <w:rPr>
        <w:sz w:val="24"/>
        <w:b/>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bullet"/>
      <w:lvlText w:val=""/>
      <w:lvlJc w:val="left"/>
      <w:pPr>
        <w:ind w:left="1287" w:hanging="360"/>
      </w:pPr>
      <w:rPr>
        <w:rFonts w:ascii="Symbol" w:hAnsi="Symbol" w:cs="Symbol" w:hint="default"/>
        <w:sz w:val="24"/>
        <w:b/>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3">
    <w:lvl w:ilvl="0">
      <w:start w:val="1"/>
      <w:numFmt w:val="bullet"/>
      <w:lvlText w:val=""/>
      <w:lvlJc w:val="left"/>
      <w:pPr>
        <w:ind w:left="1428" w:hanging="360"/>
      </w:pPr>
      <w:rPr>
        <w:rFonts w:ascii="Symbol" w:hAnsi="Symbol" w:cs="Symbol" w:hint="default"/>
        <w:rFonts w:cs="Symbol"/>
      </w:rPr>
    </w:lvl>
    <w:lvl w:ilvl="1">
      <w:start w:val="1"/>
      <w:numFmt w:val="bullet"/>
      <w:lvlText w:val="o"/>
      <w:lvlJc w:val="left"/>
      <w:pPr>
        <w:ind w:left="2148" w:hanging="360"/>
      </w:pPr>
      <w:rPr>
        <w:rFonts w:ascii="Courier New" w:hAnsi="Courier New" w:cs="Courier New" w:hint="default"/>
        <w:rFonts w:cs="Courier New"/>
      </w:rPr>
    </w:lvl>
    <w:lvl w:ilvl="2">
      <w:start w:val="1"/>
      <w:numFmt w:val="bullet"/>
      <w:lvlText w:val=""/>
      <w:lvlJc w:val="left"/>
      <w:pPr>
        <w:ind w:left="2868" w:hanging="360"/>
      </w:pPr>
      <w:rPr>
        <w:rFonts w:ascii="Wingdings" w:hAnsi="Wingdings" w:cs="Wingdings" w:hint="default"/>
        <w:rFonts w:cs="Wingdings"/>
      </w:rPr>
    </w:lvl>
    <w:lvl w:ilvl="3">
      <w:start w:val="1"/>
      <w:numFmt w:val="bullet"/>
      <w:lvlText w:val=""/>
      <w:lvlJc w:val="left"/>
      <w:pPr>
        <w:ind w:left="3588" w:hanging="360"/>
      </w:pPr>
      <w:rPr>
        <w:rFonts w:ascii="Symbol" w:hAnsi="Symbol" w:cs="Symbol" w:hint="default"/>
        <w:rFonts w:cs="Symbol"/>
      </w:rPr>
    </w:lvl>
    <w:lvl w:ilvl="4">
      <w:start w:val="1"/>
      <w:numFmt w:val="bullet"/>
      <w:lvlText w:val="o"/>
      <w:lvlJc w:val="left"/>
      <w:pPr>
        <w:ind w:left="4308" w:hanging="360"/>
      </w:pPr>
      <w:rPr>
        <w:rFonts w:ascii="Courier New" w:hAnsi="Courier New" w:cs="Courier New" w:hint="default"/>
        <w:rFonts w:cs="Courier New"/>
      </w:rPr>
    </w:lvl>
    <w:lvl w:ilvl="5">
      <w:start w:val="1"/>
      <w:numFmt w:val="bullet"/>
      <w:lvlText w:val=""/>
      <w:lvlJc w:val="left"/>
      <w:pPr>
        <w:ind w:left="5028" w:hanging="360"/>
      </w:pPr>
      <w:rPr>
        <w:rFonts w:ascii="Wingdings" w:hAnsi="Wingdings" w:cs="Wingdings" w:hint="default"/>
        <w:rFonts w:cs="Wingdings"/>
      </w:rPr>
    </w:lvl>
    <w:lvl w:ilvl="6">
      <w:start w:val="1"/>
      <w:numFmt w:val="bullet"/>
      <w:lvlText w:val=""/>
      <w:lvlJc w:val="left"/>
      <w:pPr>
        <w:ind w:left="5748" w:hanging="360"/>
      </w:pPr>
      <w:rPr>
        <w:rFonts w:ascii="Symbol" w:hAnsi="Symbol" w:cs="Symbol" w:hint="default"/>
        <w:rFonts w:cs="Symbol"/>
      </w:rPr>
    </w:lvl>
    <w:lvl w:ilvl="7">
      <w:start w:val="1"/>
      <w:numFmt w:val="bullet"/>
      <w:lvlText w:val="o"/>
      <w:lvlJc w:val="left"/>
      <w:pPr>
        <w:ind w:left="6468" w:hanging="360"/>
      </w:pPr>
      <w:rPr>
        <w:rFonts w:ascii="Courier New" w:hAnsi="Courier New" w:cs="Courier New" w:hint="default"/>
        <w:rFonts w:cs="Courier New"/>
      </w:rPr>
    </w:lvl>
    <w:lvl w:ilvl="8">
      <w:start w:val="1"/>
      <w:numFmt w:val="bullet"/>
      <w:lvlText w:val=""/>
      <w:lvlJc w:val="left"/>
      <w:pPr>
        <w:ind w:left="7188" w:hanging="360"/>
      </w:pPr>
      <w:rPr>
        <w:rFonts w:ascii="Wingdings" w:hAnsi="Wingdings" w:cs="Wingdings" w:hint="default"/>
        <w:rFonts w:cs="Wingdings"/>
      </w:rPr>
    </w:lvl>
  </w:abstractNum>
  <w:abstractNum w:abstractNumId="4">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5">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6">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7">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8">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9">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cs="Symbol" w:hint="default"/>
        <w:u w:val="none"/>
        <w:b/>
        <w:rFonts w:cs="Symbol"/>
      </w:rPr>
    </w:lvl>
    <w:lvl w:ilvl="2">
      <w:start w:val="1"/>
      <w:numFmt w:val="decimal"/>
      <w:lvlText w:val="%1.%2.%3."/>
      <w:lvlJc w:val="left"/>
      <w:pPr>
        <w:ind w:left="1355" w:hanging="504"/>
      </w:pPr>
      <w:rPr>
        <w:sz w:val="24"/>
        <w:b w:val="false"/>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bullet"/>
      <w:lvlText w:val=""/>
      <w:lvlJc w:val="left"/>
      <w:pPr>
        <w:ind w:left="1429" w:hanging="360"/>
      </w:pPr>
      <w:rPr>
        <w:rFonts w:ascii="Symbol" w:hAnsi="Symbol" w:cs="Symbol" w:hint="default"/>
        <w:b/>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1">
    <w:lvl w:ilvl="0">
      <w:start w:val="1"/>
      <w:numFmt w:val="bullet"/>
      <w:lvlText w:val=""/>
      <w:lvlJc w:val="left"/>
      <w:pPr>
        <w:ind w:left="1429" w:hanging="360"/>
      </w:pPr>
      <w:rPr>
        <w:rFonts w:ascii="Symbol" w:hAnsi="Symbol" w:cs="Symbol" w:hint="default"/>
        <w:b/>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2">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3">
    <w:lvl w:ilvl="0">
      <w:start w:val="1"/>
      <w:numFmt w:val="bullet"/>
      <w:lvlText w:val=""/>
      <w:lvlJc w:val="left"/>
      <w:pPr>
        <w:tabs>
          <w:tab w:val="num" w:pos="7800"/>
        </w:tabs>
        <w:ind w:left="9150" w:hanging="360"/>
      </w:pPr>
      <w:rPr>
        <w:rFonts w:ascii="Symbol" w:hAnsi="Symbol" w:cs="Symbol" w:hint="default"/>
        <w:rFonts w:cs="Symbol"/>
      </w:rPr>
    </w:lvl>
    <w:lvl w:ilvl="1">
      <w:start w:val="1"/>
      <w:numFmt w:val="bullet"/>
      <w:lvlText w:val="o"/>
      <w:lvlJc w:val="left"/>
      <w:pPr>
        <w:ind w:left="2070" w:hanging="360"/>
      </w:pPr>
      <w:rPr>
        <w:rFonts w:ascii="Courier New" w:hAnsi="Courier New" w:cs="Courier New" w:hint="default"/>
        <w:rFonts w:cs="Courier New"/>
      </w:rPr>
    </w:lvl>
    <w:lvl w:ilvl="2">
      <w:start w:val="1"/>
      <w:numFmt w:val="bullet"/>
      <w:lvlText w:val=""/>
      <w:lvlJc w:val="left"/>
      <w:pPr>
        <w:ind w:left="2790" w:hanging="360"/>
      </w:pPr>
      <w:rPr>
        <w:rFonts w:ascii="Wingdings" w:hAnsi="Wingdings" w:cs="Wingdings" w:hint="default"/>
        <w:rFonts w:cs="Wingdings"/>
      </w:rPr>
    </w:lvl>
    <w:lvl w:ilvl="3">
      <w:start w:val="1"/>
      <w:numFmt w:val="bullet"/>
      <w:lvlText w:val=""/>
      <w:lvlJc w:val="left"/>
      <w:pPr>
        <w:ind w:left="3510" w:hanging="360"/>
      </w:pPr>
      <w:rPr>
        <w:rFonts w:ascii="Symbol" w:hAnsi="Symbol" w:cs="Symbol" w:hint="default"/>
        <w:rFonts w:cs="Symbol"/>
      </w:rPr>
    </w:lvl>
    <w:lvl w:ilvl="4">
      <w:start w:val="1"/>
      <w:numFmt w:val="bullet"/>
      <w:lvlText w:val="o"/>
      <w:lvlJc w:val="left"/>
      <w:pPr>
        <w:ind w:left="4230" w:hanging="360"/>
      </w:pPr>
      <w:rPr>
        <w:rFonts w:ascii="Courier New" w:hAnsi="Courier New" w:cs="Courier New" w:hint="default"/>
        <w:rFonts w:cs="Courier New"/>
      </w:rPr>
    </w:lvl>
    <w:lvl w:ilvl="5">
      <w:start w:val="1"/>
      <w:numFmt w:val="bullet"/>
      <w:lvlText w:val=""/>
      <w:lvlJc w:val="left"/>
      <w:pPr>
        <w:ind w:left="4950" w:hanging="360"/>
      </w:pPr>
      <w:rPr>
        <w:rFonts w:ascii="Wingdings" w:hAnsi="Wingdings" w:cs="Wingdings" w:hint="default"/>
        <w:rFonts w:cs="Wingdings"/>
      </w:rPr>
    </w:lvl>
    <w:lvl w:ilvl="6">
      <w:start w:val="1"/>
      <w:numFmt w:val="bullet"/>
      <w:lvlText w:val=""/>
      <w:lvlJc w:val="left"/>
      <w:pPr>
        <w:ind w:left="5670" w:hanging="360"/>
      </w:pPr>
      <w:rPr>
        <w:rFonts w:ascii="Symbol" w:hAnsi="Symbol" w:cs="Symbol" w:hint="default"/>
        <w:rFonts w:cs="Symbol"/>
      </w:rPr>
    </w:lvl>
    <w:lvl w:ilvl="7">
      <w:start w:val="1"/>
      <w:numFmt w:val="bullet"/>
      <w:lvlText w:val="o"/>
      <w:lvlJc w:val="left"/>
      <w:pPr>
        <w:ind w:left="6390" w:hanging="360"/>
      </w:pPr>
      <w:rPr>
        <w:rFonts w:ascii="Courier New" w:hAnsi="Courier New" w:cs="Courier New" w:hint="default"/>
        <w:rFonts w:cs="Courier New"/>
      </w:rPr>
    </w:lvl>
    <w:lvl w:ilvl="8">
      <w:start w:val="1"/>
      <w:numFmt w:val="bullet"/>
      <w:lvlText w:val=""/>
      <w:lvlJc w:val="left"/>
      <w:pPr>
        <w:ind w:left="7110" w:hanging="360"/>
      </w:pPr>
      <w:rPr>
        <w:rFonts w:ascii="Wingdings" w:hAnsi="Wingdings" w:cs="Wingdings" w:hint="default"/>
        <w:rFonts w:cs="Wingdings"/>
      </w:rPr>
    </w:lvl>
  </w:abstractNum>
  <w:abstractNum w:abstractNumId="14">
    <w:lvl w:ilvl="0">
      <w:start w:val="1"/>
      <w:numFmt w:val="bullet"/>
      <w:lvlText w:val=""/>
      <w:lvlJc w:val="left"/>
      <w:pPr>
        <w:ind w:left="1637" w:hanging="360"/>
      </w:pPr>
      <w:rPr>
        <w:rFonts w:ascii="Symbol" w:hAnsi="Symbol" w:cs="Symbol" w:hint="default"/>
        <w:b/>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5">
    <w:lvl w:ilvl="0">
      <w:start w:val="1"/>
      <w:numFmt w:val="bullet"/>
      <w:lvlText w:val=""/>
      <w:lvlJc w:val="left"/>
      <w:pPr>
        <w:ind w:left="1429" w:hanging="360"/>
      </w:pPr>
      <w:rPr>
        <w:rFonts w:ascii="Symbol" w:hAnsi="Symbol" w:cs="Symbol" w:hint="default"/>
        <w:b/>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6">
    <w:lvl w:ilvl="0">
      <w:start w:val="1"/>
      <w:numFmt w:val="bullet"/>
      <w:lvlText w:val=""/>
      <w:lvlJc w:val="left"/>
      <w:pPr>
        <w:ind w:left="1429" w:hanging="360"/>
      </w:pPr>
      <w:rPr>
        <w:rFonts w:ascii="Symbol" w:hAnsi="Symbol" w:cs="Symbol" w:hint="default"/>
        <w:rFonts w:cs="Symbol"/>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Fonts w:cs="Wingdings"/>
      </w:rPr>
    </w:lvl>
    <w:lvl w:ilvl="3">
      <w:start w:val="1"/>
      <w:numFmt w:val="bullet"/>
      <w:lvlText w:val=""/>
      <w:lvlJc w:val="left"/>
      <w:pPr>
        <w:ind w:left="3589" w:hanging="360"/>
      </w:pPr>
      <w:rPr>
        <w:rFonts w:ascii="Symbol" w:hAnsi="Symbol" w:cs="Symbol" w:hint="default"/>
        <w:rFonts w:cs="Symbol"/>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Fonts w:cs="Wingdings"/>
      </w:rPr>
    </w:lvl>
    <w:lvl w:ilvl="6">
      <w:start w:val="1"/>
      <w:numFmt w:val="bullet"/>
      <w:lvlText w:val=""/>
      <w:lvlJc w:val="left"/>
      <w:pPr>
        <w:ind w:left="5749" w:hanging="360"/>
      </w:pPr>
      <w:rPr>
        <w:rFonts w:ascii="Symbol" w:hAnsi="Symbol" w:cs="Symbol" w:hint="default"/>
        <w:rFonts w:cs="Symbol"/>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Fonts w:cs="Wingdings"/>
      </w:rPr>
    </w:lvl>
  </w:abstractNum>
  <w:abstractNum w:abstractNumId="17">
    <w:lvl w:ilvl="0">
      <w:start w:val="1"/>
      <w:numFmt w:val="bullet"/>
      <w:lvlText w:val=""/>
      <w:lvlJc w:val="left"/>
      <w:pPr>
        <w:ind w:left="1080" w:hanging="360"/>
      </w:pPr>
      <w:rPr>
        <w:rFonts w:ascii="Symbol" w:hAnsi="Symbol" w:cs="Symbol" w:hint="default"/>
        <w:rFonts w:cs="Symbol"/>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18">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lvl w:ilvl="0">
      <w:start w:val="1"/>
      <w:numFmt w:val="bullet"/>
      <w:lvlText w:val="-"/>
      <w:lvlJc w:val="left"/>
      <w:pPr>
        <w:ind w:left="720" w:hanging="360"/>
      </w:pPr>
      <w:rPr>
        <w:rFonts w:ascii="Times New Roman" w:hAnsi="Times New Roman" w:cs="Times New Roman" w:hint="default"/>
        <w:sz w:val="18"/>
        <w:szCs w:val="18"/>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1">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22">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4">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5">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6">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7">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8">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9">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0">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1">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2">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3">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4">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5">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6">
    <w:lvl w:ilvl="0">
      <w:start w:val="1"/>
      <w:numFmt w:val="decimal"/>
      <w:lvlText w:val="%1."/>
      <w:lvlJc w:val="left"/>
      <w:pPr>
        <w:ind w:left="720" w:hanging="360"/>
      </w:p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7">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lvl w:ilvl="0">
      <w:start w:val="1"/>
      <w:numFmt w:val="decimal"/>
      <w:lvlText w:val="%1."/>
      <w:lvlJc w:val="left"/>
      <w:pPr>
        <w:ind w:left="927" w:hanging="360"/>
      </w:pPr>
      <w:rPr>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lvl w:ilvl="0">
      <w:start w:val="1"/>
      <w:numFmt w:val="decimal"/>
      <w:lvlText w:val="%1."/>
      <w:lvlJc w:val="left"/>
      <w:pPr>
        <w:ind w:left="927" w:hanging="360"/>
      </w:pPr>
      <w:rPr>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lvl w:ilvl="0">
      <w:start w:val="1"/>
      <w:numFmt w:val="decimal"/>
      <w:lvlText w:val="%1."/>
      <w:lvlJc w:val="left"/>
      <w:pPr>
        <w:ind w:left="927" w:hanging="360"/>
      </w:pPr>
      <w:rPr>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4">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5">
    <w:lvl w:ilvl="0">
      <w:start w:val="1"/>
      <w:numFmt w:val="decimal"/>
      <w:lvlText w:val="%1."/>
      <w:lvlJc w:val="left"/>
      <w:pPr>
        <w:ind w:left="927" w:hanging="360"/>
      </w:pPr>
      <w:rPr>
        <w:sz w:val="24"/>
        <w:b w:val="false"/>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w="http://schemas.openxmlformats.org/wordprocessingml/2006/main">
  <w:zoom w:percent="90"/>
  <w:embedSystemFonts/>
  <w:defaultTabStop w:val="408"/>
  <w:autoHyphenation w:val="false"/>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ind w:firstLine="567"/>
      <w:jc w:val="both"/>
    </w:pPr>
    <w:rPr>
      <w:rFonts w:ascii="Times New Roman" w:hAnsi="Times New Roman" w:eastAsia="Times New Roman" w:cs="Times New Roman"/>
      <w:color w:val="00000A"/>
      <w:sz w:val="28"/>
      <w:szCs w:val="28"/>
      <w:lang w:val="ru-RU" w:eastAsia="ru-RU" w:bidi="ar-SA"/>
    </w:rPr>
  </w:style>
  <w:style w:type="paragraph" w:styleId="1">
    <w:name w:val="Heading 1"/>
    <w:basedOn w:val="Normal"/>
    <w:link w:val="11"/>
    <w:qFormat/>
    <w:rsid w:val="00ae674d"/>
    <w:pPr>
      <w:keepNext w:val="true"/>
      <w:spacing w:before="240" w:after="60"/>
      <w:outlineLvl w:val="0"/>
    </w:pPr>
    <w:rPr>
      <w:rFonts w:ascii="Cambria" w:hAnsi="Cambria"/>
      <w:b/>
      <w:bCs/>
      <w:sz w:val="32"/>
      <w:szCs w:val="32"/>
      <w:lang w:val="x-none" w:eastAsia="x-none"/>
    </w:rPr>
  </w:style>
  <w:style w:type="paragraph" w:styleId="2">
    <w:name w:val="Heading 2"/>
    <w:basedOn w:val="Normal"/>
    <w:link w:val="21"/>
    <w:qFormat/>
    <w:rsid w:val="00ae674d"/>
    <w:pPr>
      <w:keepNext w:val="true"/>
      <w:spacing w:before="240" w:after="60"/>
      <w:outlineLvl w:val="1"/>
    </w:pPr>
    <w:rPr>
      <w:rFonts w:ascii="Cambria" w:hAnsi="Cambria"/>
      <w:b/>
      <w:bCs/>
      <w:i/>
      <w:iCs/>
      <w:lang w:val="x-none" w:eastAsia="x-none"/>
    </w:rPr>
  </w:style>
  <w:style w:type="paragraph" w:styleId="3">
    <w:name w:val="Heading 3"/>
    <w:basedOn w:val="Normal"/>
    <w:link w:val="31"/>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11" w:customStyle="1">
    <w:name w:val="Привязка сноски"/>
    <w:rPr>
      <w:vertAlign w:val="superscript"/>
    </w:rPr>
  </w:style>
  <w:style w:type="character" w:styleId="FootnoteCharacters" w:customStyle="1">
    <w:name w:val="Footnote Characters"/>
    <w:uiPriority w:val="99"/>
    <w:qFormat/>
    <w:rsid w:val="00d45657"/>
    <w:rPr>
      <w:vertAlign w:val="superscript"/>
    </w:rPr>
  </w:style>
  <w:style w:type="character" w:styleId="31" w:customStyle="1">
    <w:name w:val="Заголовок 3 Знак"/>
    <w:link w:val="30"/>
    <w:qFormat/>
    <w:rsid w:val="005f3f9e"/>
    <w:rPr>
      <w:b/>
      <w:sz w:val="28"/>
    </w:rPr>
  </w:style>
  <w:style w:type="character" w:styleId="32" w:customStyle="1">
    <w:name w:val="3. Подпункт Знак"/>
    <w:link w:val="3"/>
    <w:qFormat/>
    <w:rsid w:val="005f4a86"/>
    <w:rPr>
      <w:b/>
      <w:bCs/>
      <w:sz w:val="24"/>
      <w:szCs w:val="24"/>
      <w:lang w:val="x-none" w:eastAsia="x-none"/>
    </w:rPr>
  </w:style>
  <w:style w:type="character" w:styleId="Style12" w:customStyle="1">
    <w:name w:val="Текст выноски Знак"/>
    <w:link w:val="a5"/>
    <w:qFormat/>
    <w:rsid w:val="00dc2b59"/>
    <w:rPr>
      <w:rFonts w:ascii="Tahoma" w:hAnsi="Tahoma" w:cs="Tahoma"/>
      <w:sz w:val="16"/>
      <w:szCs w:val="16"/>
    </w:rPr>
  </w:style>
  <w:style w:type="character" w:styleId="11" w:customStyle="1">
    <w:name w:val="1. Статья Знак"/>
    <w:link w:val="1"/>
    <w:qFormat/>
    <w:rsid w:val="00f50d64"/>
    <w:rPr>
      <w:sz w:val="24"/>
      <w:szCs w:val="24"/>
      <w:lang w:val="x-none" w:eastAsia="x-none"/>
    </w:rPr>
  </w:style>
  <w:style w:type="character" w:styleId="4" w:customStyle="1">
    <w:name w:val="4. Отчерк Знак"/>
    <w:link w:val="4"/>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13" w:customStyle="1">
    <w:name w:val="Текст примечания Знак"/>
    <w:link w:val="a8"/>
    <w:qFormat/>
    <w:rsid w:val="00f50d64"/>
    <w:rPr/>
  </w:style>
  <w:style w:type="character" w:styleId="Style14" w:customStyle="1">
    <w:name w:val="Тема примечания Знак"/>
    <w:link w:val="aa"/>
    <w:qFormat/>
    <w:rsid w:val="00f50d64"/>
    <w:rPr>
      <w:b/>
      <w:bCs/>
    </w:rPr>
  </w:style>
  <w:style w:type="character" w:styleId="Style15" w:customStyle="1">
    <w:name w:val="Нижний колонтитул Знак"/>
    <w:link w:val="ac"/>
    <w:uiPriority w:val="99"/>
    <w:qFormat/>
    <w:rsid w:val="0043217c"/>
    <w:rPr>
      <w:sz w:val="28"/>
      <w:szCs w:val="28"/>
    </w:rPr>
  </w:style>
  <w:style w:type="character" w:styleId="33" w:customStyle="1">
    <w:name w:val="Основной текст 3 Знак"/>
    <w:link w:val="34"/>
    <w:qFormat/>
    <w:rsid w:val="001d2676"/>
    <w:rPr>
      <w:color w:val="0000FF"/>
      <w:sz w:val="24"/>
      <w:szCs w:val="24"/>
      <w:lang w:eastAsia="en-US"/>
    </w:rPr>
  </w:style>
  <w:style w:type="character" w:styleId="Style16" w:customStyle="1">
    <w:name w:val="Заголовок Знак"/>
    <w:link w:val="13"/>
    <w:qFormat/>
    <w:rsid w:val="00ae674d"/>
    <w:rPr>
      <w:sz w:val="22"/>
      <w:szCs w:val="22"/>
      <w:shd w:fill="FFFFFF" w:val="clear"/>
    </w:rPr>
  </w:style>
  <w:style w:type="character" w:styleId="12" w:customStyle="1">
    <w:name w:val="Заголовок 1 Знак"/>
    <w:link w:val="10"/>
    <w:qFormat/>
    <w:rsid w:val="00ae674d"/>
    <w:rPr>
      <w:rFonts w:ascii="Cambria" w:hAnsi="Cambria" w:eastAsia="Times New Roman" w:cs="Times New Roman"/>
      <w:b/>
      <w:bCs/>
      <w:sz w:val="32"/>
      <w:szCs w:val="32"/>
    </w:rPr>
  </w:style>
  <w:style w:type="character" w:styleId="21" w:customStyle="1">
    <w:name w:val="Заголовок 2 Знак"/>
    <w:link w:val="20"/>
    <w:semiHidden/>
    <w:qFormat/>
    <w:rsid w:val="00ae674d"/>
    <w:rPr>
      <w:rFonts w:ascii="Cambria" w:hAnsi="Cambria" w:eastAsia="Times New Roman" w:cs="Times New Roman"/>
      <w:b/>
      <w:bCs/>
      <w:i/>
      <w:iCs/>
      <w:sz w:val="28"/>
      <w:szCs w:val="28"/>
    </w:rPr>
  </w:style>
  <w:style w:type="character" w:styleId="Style17" w:customStyle="1">
    <w:name w:val="Основной текст с отступом Знак"/>
    <w:link w:val="af"/>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8" w:customStyle="1">
    <w:name w:val="Текст сноски Знак"/>
    <w:link w:val="af1"/>
    <w:uiPriority w:val="99"/>
    <w:qFormat/>
    <w:rsid w:val="00f43f0d"/>
    <w:rPr/>
  </w:style>
  <w:style w:type="character" w:styleId="Style19" w:customStyle="1">
    <w:name w:val="Интернет-ссылка"/>
    <w:uiPriority w:val="99"/>
    <w:unhideWhenUsed/>
    <w:rsid w:val="00ee68c6"/>
    <w:rPr>
      <w:color w:val="0000FF"/>
      <w:u w:val="single"/>
    </w:rPr>
  </w:style>
  <w:style w:type="character" w:styleId="Style20" w:customStyle="1">
    <w:name w:val="Текст концевой сноски Знак"/>
    <w:link w:val="af3"/>
    <w:uiPriority w:val="99"/>
    <w:semiHidden/>
    <w:qFormat/>
    <w:rsid w:val="008c02d8"/>
    <w:rPr/>
  </w:style>
  <w:style w:type="character" w:styleId="Style21" w:customStyle="1">
    <w:name w:val="Привязка концевой сноски"/>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22" w:customStyle="1">
    <w:name w:val="Абзац списка Знак"/>
    <w:link w:val="af6"/>
    <w:uiPriority w:val="34"/>
    <w:qFormat/>
    <w:locked/>
    <w:rsid w:val="009b1b65"/>
    <w:rPr>
      <w:sz w:val="24"/>
      <w:szCs w:val="24"/>
    </w:rPr>
  </w:style>
  <w:style w:type="character" w:styleId="Style23" w:customStyle="1">
    <w:name w:val="Символ сноски"/>
    <w:qFormat/>
    <w:rPr/>
  </w:style>
  <w:style w:type="character" w:styleId="WW8Num1z0" w:customStyle="1">
    <w:name w:val="WW8Num1z0"/>
    <w:qFormat/>
    <w:rPr>
      <w:rFonts w:ascii="Times New Roman" w:hAnsi="Times New Roman" w:cs="Times New Roman"/>
      <w:sz w:val="18"/>
      <w:szCs w:val="18"/>
    </w:rPr>
  </w:style>
  <w:style w:type="character" w:styleId="Style24" w:customStyle="1">
    <w:name w:val="Символ концевой сноски"/>
    <w:qFormat/>
    <w:rPr/>
  </w:style>
  <w:style w:type="character" w:styleId="Style25" w:customStyle="1">
    <w:name w:val="Маркеры"/>
    <w:qFormat/>
    <w:rPr>
      <w:rFonts w:ascii="OpenSymbol" w:hAnsi="OpenSymbol" w:eastAsia="OpenSymbol" w:cs="OpenSymbol"/>
    </w:rPr>
  </w:style>
  <w:style w:type="character" w:styleId="ListLabel1">
    <w:name w:val="ListLabel 1"/>
    <w:qFormat/>
    <w:rPr>
      <w:b w:val="false"/>
      <w:sz w:val="24"/>
      <w:szCs w:val="24"/>
    </w:rPr>
  </w:style>
  <w:style w:type="character" w:styleId="ListLabel2">
    <w:name w:val="ListLabel 2"/>
    <w:qFormat/>
    <w:rPr>
      <w:b w:val="false"/>
      <w:sz w:val="24"/>
      <w:szCs w:val="24"/>
    </w:rPr>
  </w:style>
  <w:style w:type="character" w:styleId="ListLabel3">
    <w:name w:val="ListLabel 3"/>
    <w:qFormat/>
    <w:rPr>
      <w:rFonts w:cs="Symbol"/>
      <w:color w:val="00000A"/>
    </w:rPr>
  </w:style>
  <w:style w:type="character" w:styleId="ListLabel4">
    <w:name w:val="ListLabel 4"/>
    <w:qFormat/>
    <w:rPr>
      <w:rFonts w:cs="Courier New"/>
    </w:rPr>
  </w:style>
  <w:style w:type="character" w:styleId="ListLabel5">
    <w:name w:val="ListLabel 5"/>
    <w:qFormat/>
    <w:rPr>
      <w:rFonts w:cs="Wingdings"/>
    </w:rPr>
  </w:style>
  <w:style w:type="character" w:styleId="ListLabel6">
    <w:name w:val="ListLabel 6"/>
    <w:qFormat/>
    <w:rPr>
      <w:rFonts w:cs="Symbol"/>
    </w:rPr>
  </w:style>
  <w:style w:type="character" w:styleId="ListLabel7">
    <w:name w:val="ListLabel 7"/>
    <w:qFormat/>
    <w:rPr>
      <w:rFonts w:cs="Courier New"/>
    </w:rPr>
  </w:style>
  <w:style w:type="character" w:styleId="ListLabel8">
    <w:name w:val="ListLabel 8"/>
    <w:qFormat/>
    <w:rPr>
      <w:rFonts w:cs="Wingdings"/>
    </w:rPr>
  </w:style>
  <w:style w:type="character" w:styleId="ListLabel9">
    <w:name w:val="ListLabel 9"/>
    <w:qFormat/>
    <w:rPr>
      <w:rFonts w:cs="Symbol"/>
    </w:rPr>
  </w:style>
  <w:style w:type="character" w:styleId="ListLabel10">
    <w:name w:val="ListLabel 10"/>
    <w:qFormat/>
    <w:rPr>
      <w:rFonts w:cs="Courier New"/>
    </w:rPr>
  </w:style>
  <w:style w:type="character" w:styleId="ListLabel11">
    <w:name w:val="ListLabel 11"/>
    <w:qFormat/>
    <w:rPr>
      <w:rFonts w:cs="Wingdings"/>
    </w:rPr>
  </w:style>
  <w:style w:type="character" w:styleId="ListLabel12">
    <w:name w:val="ListLabel 12"/>
    <w:qFormat/>
    <w:rPr>
      <w:b/>
    </w:rPr>
  </w:style>
  <w:style w:type="character" w:styleId="ListLabel13">
    <w:name w:val="ListLabel 13"/>
    <w:qFormat/>
    <w:rPr>
      <w:b/>
      <w:sz w:val="24"/>
      <w:u w:val="none"/>
    </w:rPr>
  </w:style>
  <w:style w:type="character" w:styleId="ListLabel14">
    <w:name w:val="ListLabel 14"/>
    <w:qFormat/>
    <w:rPr>
      <w:b/>
      <w:sz w:val="24"/>
      <w:szCs w:val="24"/>
    </w:rPr>
  </w:style>
  <w:style w:type="character" w:styleId="ListLabel15">
    <w:name w:val="ListLabel 15"/>
    <w:qFormat/>
    <w:rPr>
      <w:rFonts w:cs="Symbol"/>
      <w:b/>
      <w:sz w:val="24"/>
    </w:rPr>
  </w:style>
  <w:style w:type="character" w:styleId="ListLabel16">
    <w:name w:val="ListLabel 16"/>
    <w:qFormat/>
    <w:rPr>
      <w:rFonts w:cs="Courier New"/>
    </w:rPr>
  </w:style>
  <w:style w:type="character" w:styleId="ListLabel17">
    <w:name w:val="ListLabel 17"/>
    <w:qFormat/>
    <w:rPr>
      <w:rFonts w:cs="Wingdings"/>
    </w:rPr>
  </w:style>
  <w:style w:type="character" w:styleId="ListLabel18">
    <w:name w:val="ListLabel 18"/>
    <w:qFormat/>
    <w:rPr>
      <w:rFonts w:cs="Symbol"/>
    </w:rPr>
  </w:style>
  <w:style w:type="character" w:styleId="ListLabel19">
    <w:name w:val="ListLabel 19"/>
    <w:qFormat/>
    <w:rPr>
      <w:rFonts w:cs="Courier New"/>
    </w:rPr>
  </w:style>
  <w:style w:type="character" w:styleId="ListLabel20">
    <w:name w:val="ListLabel 20"/>
    <w:qFormat/>
    <w:rPr>
      <w:rFonts w:cs="Wingdings"/>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cs="Symbol"/>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cs="Symbol"/>
    </w:rPr>
  </w:style>
  <w:style w:type="character" w:styleId="ListLabel31">
    <w:name w:val="ListLabel 31"/>
    <w:qFormat/>
    <w:rPr>
      <w:rFonts w:cs="Courier New"/>
    </w:rPr>
  </w:style>
  <w:style w:type="character" w:styleId="ListLabel32">
    <w:name w:val="ListLabel 32"/>
    <w:qFormat/>
    <w:rPr>
      <w:rFonts w:cs="Wingdings"/>
    </w:rPr>
  </w:style>
  <w:style w:type="character" w:styleId="ListLabel33">
    <w:name w:val="ListLabel 33"/>
    <w:qFormat/>
    <w:rPr>
      <w:rFonts w:cs="Symbol"/>
    </w:rPr>
  </w:style>
  <w:style w:type="character" w:styleId="ListLabel34">
    <w:name w:val="ListLabel 34"/>
    <w:qFormat/>
    <w:rPr>
      <w:rFonts w:cs="Courier New"/>
    </w:rPr>
  </w:style>
  <w:style w:type="character" w:styleId="ListLabel35">
    <w:name w:val="ListLabel 35"/>
    <w:qFormat/>
    <w:rPr>
      <w:rFonts w:cs="Wingdings"/>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cs="Symbol"/>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cs="Symbol"/>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cs="Symbol"/>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cs="Symbol"/>
    </w:rPr>
  </w:style>
  <w:style w:type="character" w:styleId="ListLabel76">
    <w:name w:val="ListLabel 76"/>
    <w:qFormat/>
    <w:rPr>
      <w:rFonts w:cs="Courier New"/>
    </w:rPr>
  </w:style>
  <w:style w:type="character" w:styleId="ListLabel77">
    <w:name w:val="ListLabel 77"/>
    <w:qFormat/>
    <w:rPr>
      <w:rFonts w:cs="Wingdings"/>
    </w:rPr>
  </w:style>
  <w:style w:type="character" w:styleId="ListLabel78">
    <w:name w:val="ListLabel 78"/>
    <w:qFormat/>
    <w:rPr>
      <w:b/>
    </w:rPr>
  </w:style>
  <w:style w:type="character" w:styleId="ListLabel79">
    <w:name w:val="ListLabel 79"/>
    <w:qFormat/>
    <w:rPr>
      <w:rFonts w:cs="Symbol"/>
      <w:b/>
      <w:u w:val="none"/>
    </w:rPr>
  </w:style>
  <w:style w:type="character" w:styleId="ListLabel80">
    <w:name w:val="ListLabel 80"/>
    <w:qFormat/>
    <w:rPr>
      <w:b w:val="false"/>
      <w:sz w:val="24"/>
      <w:szCs w:val="24"/>
    </w:rPr>
  </w:style>
  <w:style w:type="character" w:styleId="ListLabel81">
    <w:name w:val="ListLabel 81"/>
    <w:qFormat/>
    <w:rPr>
      <w:b/>
    </w:rPr>
  </w:style>
  <w:style w:type="character" w:styleId="ListLabel82">
    <w:name w:val="ListLabel 82"/>
    <w:qFormat/>
    <w:rPr>
      <w:rFonts w:cs="Symbol"/>
      <w:b w:val="false"/>
      <w:u w:val="none"/>
    </w:rPr>
  </w:style>
  <w:style w:type="character" w:styleId="ListLabel83">
    <w:name w:val="ListLabel 83"/>
    <w:qFormat/>
    <w:rPr>
      <w:b w:val="false"/>
      <w:sz w:val="24"/>
      <w:szCs w:val="24"/>
    </w:rPr>
  </w:style>
  <w:style w:type="character" w:styleId="ListLabel84">
    <w:name w:val="ListLabel 84"/>
    <w:qFormat/>
    <w:rPr>
      <w:rFonts w:cs="Symbol"/>
      <w:b/>
    </w:rPr>
  </w:style>
  <w:style w:type="character" w:styleId="ListLabel85">
    <w:name w:val="ListLabel 85"/>
    <w:qFormat/>
    <w:rPr>
      <w:rFonts w:cs="Courier New"/>
    </w:rPr>
  </w:style>
  <w:style w:type="character" w:styleId="ListLabel86">
    <w:name w:val="ListLabel 86"/>
    <w:qFormat/>
    <w:rPr>
      <w:rFonts w:cs="Wingdings"/>
    </w:rPr>
  </w:style>
  <w:style w:type="character" w:styleId="ListLabel87">
    <w:name w:val="ListLabel 87"/>
    <w:qFormat/>
    <w:rPr>
      <w:rFonts w:cs="Symbol"/>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cs="Symbol"/>
    </w:rPr>
  </w:style>
  <w:style w:type="character" w:styleId="ListLabel91">
    <w:name w:val="ListLabel 91"/>
    <w:qFormat/>
    <w:rPr>
      <w:rFonts w:cs="Courier New"/>
    </w:rPr>
  </w:style>
  <w:style w:type="character" w:styleId="ListLabel92">
    <w:name w:val="ListLabel 92"/>
    <w:qFormat/>
    <w:rPr>
      <w:rFonts w:cs="Wingdings"/>
    </w:rPr>
  </w:style>
  <w:style w:type="character" w:styleId="ListLabel93">
    <w:name w:val="ListLabel 93"/>
    <w:qFormat/>
    <w:rPr>
      <w:rFonts w:cs="Symbol"/>
      <w:b/>
    </w:rPr>
  </w:style>
  <w:style w:type="character" w:styleId="ListLabel94">
    <w:name w:val="ListLabel 94"/>
    <w:qFormat/>
    <w:rPr>
      <w:rFonts w:cs="Courier New"/>
    </w:rPr>
  </w:style>
  <w:style w:type="character" w:styleId="ListLabel95">
    <w:name w:val="ListLabel 95"/>
    <w:qFormat/>
    <w:rPr>
      <w:rFonts w:cs="Wingdings"/>
    </w:rPr>
  </w:style>
  <w:style w:type="character" w:styleId="ListLabel96">
    <w:name w:val="ListLabel 96"/>
    <w:qFormat/>
    <w:rPr>
      <w:rFonts w:cs="Symbol"/>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cs="Symbol"/>
    </w:rPr>
  </w:style>
  <w:style w:type="character" w:styleId="ListLabel106">
    <w:name w:val="ListLabel 106"/>
    <w:qFormat/>
    <w:rPr>
      <w:rFonts w:cs="Courier New"/>
    </w:rPr>
  </w:style>
  <w:style w:type="character" w:styleId="ListLabel107">
    <w:name w:val="ListLabel 107"/>
    <w:qFormat/>
    <w:rPr>
      <w:rFonts w:cs="Wingdings"/>
    </w:rPr>
  </w:style>
  <w:style w:type="character" w:styleId="ListLabel108">
    <w:name w:val="ListLabel 108"/>
    <w:qFormat/>
    <w:rPr>
      <w:rFonts w:cs="Symbol"/>
    </w:rPr>
  </w:style>
  <w:style w:type="character" w:styleId="ListLabel109">
    <w:name w:val="ListLabel 109"/>
    <w:qFormat/>
    <w:rPr>
      <w:rFonts w:cs="Courier New"/>
    </w:rPr>
  </w:style>
  <w:style w:type="character" w:styleId="ListLabel110">
    <w:name w:val="ListLabel 110"/>
    <w:qFormat/>
    <w:rPr>
      <w:rFonts w:cs="Wingdings"/>
    </w:rPr>
  </w:style>
  <w:style w:type="character" w:styleId="ListLabel111">
    <w:name w:val="ListLabel 111"/>
    <w:qFormat/>
    <w:rPr>
      <w:rFonts w:cs="Symbol"/>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cs="Symbol"/>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cs="Symbol"/>
      <w:b/>
    </w:rPr>
  </w:style>
  <w:style w:type="character" w:styleId="ListLabel121">
    <w:name w:val="ListLabel 121"/>
    <w:qFormat/>
    <w:rPr>
      <w:rFonts w:cs="Courier New"/>
    </w:rPr>
  </w:style>
  <w:style w:type="character" w:styleId="ListLabel122">
    <w:name w:val="ListLabel 122"/>
    <w:qFormat/>
    <w:rPr>
      <w:rFonts w:cs="Wingdings"/>
    </w:rPr>
  </w:style>
  <w:style w:type="character" w:styleId="ListLabel123">
    <w:name w:val="ListLabel 123"/>
    <w:qFormat/>
    <w:rPr>
      <w:rFonts w:cs="Symbol"/>
    </w:rPr>
  </w:style>
  <w:style w:type="character" w:styleId="ListLabel124">
    <w:name w:val="ListLabel 124"/>
    <w:qFormat/>
    <w:rPr>
      <w:rFonts w:cs="Courier New"/>
    </w:rPr>
  </w:style>
  <w:style w:type="character" w:styleId="ListLabel125">
    <w:name w:val="ListLabel 125"/>
    <w:qFormat/>
    <w:rPr>
      <w:rFonts w:cs="Wingdings"/>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cs="Symbol"/>
      <w:b/>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Symbol"/>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cs="Symbol"/>
    </w:rPr>
  </w:style>
  <w:style w:type="character" w:styleId="ListLabel136">
    <w:name w:val="ListLabel 136"/>
    <w:qFormat/>
    <w:rPr>
      <w:rFonts w:cs="Courier New"/>
    </w:rPr>
  </w:style>
  <w:style w:type="character" w:styleId="ListLabel137">
    <w:name w:val="ListLabel 137"/>
    <w:qFormat/>
    <w:rPr>
      <w:rFonts w:cs="Wingdings"/>
    </w:rPr>
  </w:style>
  <w:style w:type="character" w:styleId="ListLabel138">
    <w:name w:val="ListLabel 138"/>
    <w:qFormat/>
    <w:rPr>
      <w:rFonts w:cs="Symbol"/>
    </w:rPr>
  </w:style>
  <w:style w:type="character" w:styleId="ListLabel139">
    <w:name w:val="ListLabel 139"/>
    <w:qFormat/>
    <w:rPr>
      <w:rFonts w:cs="Courier New"/>
    </w:rPr>
  </w:style>
  <w:style w:type="character" w:styleId="ListLabel140">
    <w:name w:val="ListLabel 140"/>
    <w:qFormat/>
    <w:rPr>
      <w:rFonts w:cs="Wingdings"/>
    </w:rPr>
  </w:style>
  <w:style w:type="character" w:styleId="ListLabel141">
    <w:name w:val="ListLabel 141"/>
    <w:qFormat/>
    <w:rPr>
      <w:rFonts w:cs="Symbol"/>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sz w:val="22"/>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Symbol"/>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ascii="Liberation Serif" w:hAnsi="Liberation Serif"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Symbol"/>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ascii="Liberation Serif" w:hAnsi="Liberation Serif" w:cs="Times New Roman"/>
      <w:sz w:val="18"/>
      <w:szCs w:val="18"/>
    </w:rPr>
  </w:style>
  <w:style w:type="character" w:styleId="ListLabel166">
    <w:name w:val="ListLabel 166"/>
    <w:qFormat/>
    <w:rPr>
      <w:rFonts w:cs="Symbol"/>
    </w:rPr>
  </w:style>
  <w:style w:type="character" w:styleId="ListLabel167">
    <w:name w:val="ListLabel 167"/>
    <w:qFormat/>
    <w:rPr>
      <w:rFonts w:cs="Symbol"/>
    </w:rPr>
  </w:style>
  <w:style w:type="character" w:styleId="ListLabel168">
    <w:name w:val="ListLabel 168"/>
    <w:qFormat/>
    <w:rPr>
      <w:rFonts w:cs="Symbol"/>
    </w:rPr>
  </w:style>
  <w:style w:type="character" w:styleId="ListLabel169">
    <w:name w:val="ListLabel 169"/>
    <w:qFormat/>
    <w:rPr>
      <w:rFonts w:cs="Symbol"/>
    </w:rPr>
  </w:style>
  <w:style w:type="character" w:styleId="ListLabel170">
    <w:name w:val="ListLabel 170"/>
    <w:qFormat/>
    <w:rPr>
      <w:rFonts w:cs="Symbol"/>
    </w:rPr>
  </w:style>
  <w:style w:type="character" w:styleId="ListLabel171">
    <w:name w:val="ListLabel 171"/>
    <w:qFormat/>
    <w:rPr>
      <w:rFonts w:cs="Symbol"/>
    </w:rPr>
  </w:style>
  <w:style w:type="character" w:styleId="ListLabel172">
    <w:name w:val="ListLabel 172"/>
    <w:qFormat/>
    <w:rPr>
      <w:rFonts w:cs="Symbol"/>
    </w:rPr>
  </w:style>
  <w:style w:type="character" w:styleId="ListLabel173">
    <w:name w:val="ListLabel 173"/>
    <w:qFormat/>
    <w:rPr>
      <w:rFonts w:cs="Symbol"/>
    </w:rPr>
  </w:style>
  <w:style w:type="character" w:styleId="ListLabel174">
    <w:name w:val="ListLabel 174"/>
    <w:qFormat/>
    <w:rPr>
      <w:rFonts w:cs="Symbol"/>
    </w:rPr>
  </w:style>
  <w:style w:type="character" w:styleId="ListLabel175">
    <w:name w:val="ListLabel 175"/>
    <w:qFormat/>
    <w:rPr>
      <w:b/>
    </w:rPr>
  </w:style>
  <w:style w:type="character" w:styleId="ListLabel176">
    <w:name w:val="ListLabel 176"/>
    <w:qFormat/>
    <w:rPr>
      <w:b w:val="false"/>
    </w:rPr>
  </w:style>
  <w:style w:type="character" w:styleId="ListLabel177">
    <w:name w:val="ListLabel 177"/>
    <w:qFormat/>
    <w:rPr>
      <w:b w:val="false"/>
    </w:rPr>
  </w:style>
  <w:style w:type="character" w:styleId="ListLabel178">
    <w:name w:val="ListLabel 178"/>
    <w:qFormat/>
    <w:rPr>
      <w:b w:val="false"/>
      <w:sz w:val="24"/>
    </w:rPr>
  </w:style>
  <w:style w:type="character" w:styleId="ListLabel179">
    <w:name w:val="ListLabel 179"/>
    <w:qFormat/>
    <w:rPr>
      <w:b w:val="false"/>
      <w:sz w:val="24"/>
    </w:rPr>
  </w:style>
  <w:style w:type="character" w:styleId="ListLabel180">
    <w:name w:val="ListLabel 180"/>
    <w:qFormat/>
    <w:rPr>
      <w:b w:val="false"/>
      <w:sz w:val="24"/>
    </w:rPr>
  </w:style>
  <w:style w:type="character" w:styleId="ListLabel181">
    <w:name w:val="ListLabel 181"/>
    <w:qFormat/>
    <w:rPr>
      <w:b w:val="false"/>
      <w:sz w:val="24"/>
    </w:rPr>
  </w:style>
  <w:style w:type="character" w:styleId="ListLabel182">
    <w:name w:val="ListLabel 182"/>
    <w:qFormat/>
    <w:rPr>
      <w:b w:val="false"/>
      <w:sz w:val="24"/>
    </w:rPr>
  </w:style>
  <w:style w:type="character" w:styleId="Style26">
    <w:name w:val="Символы концевой сноски"/>
    <w:qFormat/>
    <w:rPr/>
  </w:style>
  <w:style w:type="character" w:styleId="ListLabel183">
    <w:name w:val="ListLabel 183"/>
    <w:qFormat/>
    <w:rPr>
      <w:b/>
    </w:rPr>
  </w:style>
  <w:style w:type="character" w:styleId="ListLabel184">
    <w:name w:val="ListLabel 184"/>
    <w:qFormat/>
    <w:rPr>
      <w:b/>
      <w:sz w:val="24"/>
      <w:u w:val="none"/>
    </w:rPr>
  </w:style>
  <w:style w:type="character" w:styleId="ListLabel185">
    <w:name w:val="ListLabel 185"/>
    <w:qFormat/>
    <w:rPr>
      <w:b/>
      <w:sz w:val="24"/>
      <w:szCs w:val="24"/>
    </w:rPr>
  </w:style>
  <w:style w:type="character" w:styleId="ListLabel186">
    <w:name w:val="ListLabel 186"/>
    <w:qFormat/>
    <w:rPr>
      <w:rFonts w:cs="Symbol"/>
      <w:b/>
      <w:sz w:val="24"/>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cs="Symbol"/>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cs="Symbol"/>
    </w:rPr>
  </w:style>
  <w:style w:type="character" w:styleId="ListLabel211">
    <w:name w:val="ListLabel 211"/>
    <w:qFormat/>
    <w:rPr>
      <w:rFonts w:cs="Courier New"/>
    </w:rPr>
  </w:style>
  <w:style w:type="character" w:styleId="ListLabel212">
    <w:name w:val="ListLabel 212"/>
    <w:qFormat/>
    <w:rPr>
      <w:rFonts w:cs="Wingdings"/>
    </w:rPr>
  </w:style>
  <w:style w:type="character" w:styleId="ListLabel213">
    <w:name w:val="ListLabel 213"/>
    <w:qFormat/>
    <w:rPr>
      <w:rFonts w:cs="Symbol"/>
    </w:rPr>
  </w:style>
  <w:style w:type="character" w:styleId="ListLabel214">
    <w:name w:val="ListLabel 214"/>
    <w:qFormat/>
    <w:rPr>
      <w:rFonts w:cs="Courier New"/>
    </w:rPr>
  </w:style>
  <w:style w:type="character" w:styleId="ListLabel215">
    <w:name w:val="ListLabel 215"/>
    <w:qFormat/>
    <w:rPr>
      <w:rFonts w:cs="Wingdings"/>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cs="Symbol"/>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cs="Symbol"/>
    </w:rPr>
  </w:style>
  <w:style w:type="character" w:styleId="ListLabel226">
    <w:name w:val="ListLabel 226"/>
    <w:qFormat/>
    <w:rPr>
      <w:rFonts w:cs="Courier New"/>
    </w:rPr>
  </w:style>
  <w:style w:type="character" w:styleId="ListLabel227">
    <w:name w:val="ListLabel 227"/>
    <w:qFormat/>
    <w:rPr>
      <w:rFonts w:cs="Wingdings"/>
    </w:rPr>
  </w:style>
  <w:style w:type="character" w:styleId="ListLabel228">
    <w:name w:val="ListLabel 228"/>
    <w:qFormat/>
    <w:rPr>
      <w:rFonts w:cs="Symbol"/>
    </w:rPr>
  </w:style>
  <w:style w:type="character" w:styleId="ListLabel229">
    <w:name w:val="ListLabel 229"/>
    <w:qFormat/>
    <w:rPr>
      <w:rFonts w:cs="Courier New"/>
    </w:rPr>
  </w:style>
  <w:style w:type="character" w:styleId="ListLabel230">
    <w:name w:val="ListLabel 230"/>
    <w:qFormat/>
    <w:rPr>
      <w:rFonts w:cs="Wingdings"/>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cs="Symbol"/>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cs="Symbol"/>
    </w:rPr>
  </w:style>
  <w:style w:type="character" w:styleId="ListLabel241">
    <w:name w:val="ListLabel 241"/>
    <w:qFormat/>
    <w:rPr>
      <w:rFonts w:cs="Courier New"/>
    </w:rPr>
  </w:style>
  <w:style w:type="character" w:styleId="ListLabel242">
    <w:name w:val="ListLabel 242"/>
    <w:qFormat/>
    <w:rPr>
      <w:rFonts w:cs="Wingdings"/>
    </w:rPr>
  </w:style>
  <w:style w:type="character" w:styleId="ListLabel243">
    <w:name w:val="ListLabel 243"/>
    <w:qFormat/>
    <w:rPr>
      <w:rFonts w:cs="Symbol"/>
    </w:rPr>
  </w:style>
  <w:style w:type="character" w:styleId="ListLabel244">
    <w:name w:val="ListLabel 244"/>
    <w:qFormat/>
    <w:rPr>
      <w:rFonts w:cs="Courier New"/>
    </w:rPr>
  </w:style>
  <w:style w:type="character" w:styleId="ListLabel245">
    <w:name w:val="ListLabel 245"/>
    <w:qFormat/>
    <w:rPr>
      <w:rFonts w:cs="Wingdings"/>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b/>
    </w:rPr>
  </w:style>
  <w:style w:type="character" w:styleId="ListLabel250">
    <w:name w:val="ListLabel 250"/>
    <w:qFormat/>
    <w:rPr>
      <w:rFonts w:cs="Symbol"/>
      <w:b/>
      <w:u w:val="none"/>
    </w:rPr>
  </w:style>
  <w:style w:type="character" w:styleId="ListLabel251">
    <w:name w:val="ListLabel 251"/>
    <w:qFormat/>
    <w:rPr>
      <w:b w:val="false"/>
      <w:sz w:val="24"/>
      <w:szCs w:val="24"/>
    </w:rPr>
  </w:style>
  <w:style w:type="character" w:styleId="ListLabel252">
    <w:name w:val="ListLabel 252"/>
    <w:qFormat/>
    <w:rPr>
      <w:rFonts w:cs="Symbol"/>
      <w:b/>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cs="Symbol"/>
    </w:rPr>
  </w:style>
  <w:style w:type="character" w:styleId="ListLabel256">
    <w:name w:val="ListLabel 256"/>
    <w:qFormat/>
    <w:rPr>
      <w:rFonts w:cs="Courier New"/>
    </w:rPr>
  </w:style>
  <w:style w:type="character" w:styleId="ListLabel257">
    <w:name w:val="ListLabel 257"/>
    <w:qFormat/>
    <w:rPr>
      <w:rFonts w:cs="Wingdings"/>
    </w:rPr>
  </w:style>
  <w:style w:type="character" w:styleId="ListLabel258">
    <w:name w:val="ListLabel 258"/>
    <w:qFormat/>
    <w:rPr>
      <w:rFonts w:cs="Symbol"/>
    </w:rPr>
  </w:style>
  <w:style w:type="character" w:styleId="ListLabel259">
    <w:name w:val="ListLabel 259"/>
    <w:qFormat/>
    <w:rPr>
      <w:rFonts w:cs="Courier New"/>
    </w:rPr>
  </w:style>
  <w:style w:type="character" w:styleId="ListLabel260">
    <w:name w:val="ListLabel 260"/>
    <w:qFormat/>
    <w:rPr>
      <w:rFonts w:cs="Wingdings"/>
    </w:rPr>
  </w:style>
  <w:style w:type="character" w:styleId="ListLabel261">
    <w:name w:val="ListLabel 261"/>
    <w:qFormat/>
    <w:rPr>
      <w:rFonts w:cs="Symbol"/>
      <w:b/>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cs="Symbol"/>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Symbol"/>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cs="Symbol"/>
    </w:rPr>
  </w:style>
  <w:style w:type="character" w:styleId="ListLabel271">
    <w:name w:val="ListLabel 271"/>
    <w:qFormat/>
    <w:rPr>
      <w:rFonts w:cs="Courier New"/>
    </w:rPr>
  </w:style>
  <w:style w:type="character" w:styleId="ListLabel272">
    <w:name w:val="ListLabel 272"/>
    <w:qFormat/>
    <w:rPr>
      <w:rFonts w:cs="Wingdings"/>
    </w:rPr>
  </w:style>
  <w:style w:type="character" w:styleId="ListLabel273">
    <w:name w:val="ListLabel 273"/>
    <w:qFormat/>
    <w:rPr>
      <w:rFonts w:cs="Symbol"/>
    </w:rPr>
  </w:style>
  <w:style w:type="character" w:styleId="ListLabel274">
    <w:name w:val="ListLabel 274"/>
    <w:qFormat/>
    <w:rPr>
      <w:rFonts w:cs="Courier New"/>
    </w:rPr>
  </w:style>
  <w:style w:type="character" w:styleId="ListLabel275">
    <w:name w:val="ListLabel 275"/>
    <w:qFormat/>
    <w:rPr>
      <w:rFonts w:cs="Wingdings"/>
    </w:rPr>
  </w:style>
  <w:style w:type="character" w:styleId="ListLabel276">
    <w:name w:val="ListLabel 276"/>
    <w:qFormat/>
    <w:rPr>
      <w:rFonts w:cs="Symbol"/>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cs="Symbol"/>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b/>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b/>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cs="Symbol"/>
    </w:rPr>
  </w:style>
  <w:style w:type="character" w:styleId="ListLabel301">
    <w:name w:val="ListLabel 301"/>
    <w:qFormat/>
    <w:rPr>
      <w:rFonts w:cs="Courier New"/>
    </w:rPr>
  </w:style>
  <w:style w:type="character" w:styleId="ListLabel302">
    <w:name w:val="ListLabel 302"/>
    <w:qFormat/>
    <w:rPr>
      <w:rFonts w:cs="Wingdings"/>
    </w:rPr>
  </w:style>
  <w:style w:type="character" w:styleId="ListLabel303">
    <w:name w:val="ListLabel 303"/>
    <w:qFormat/>
    <w:rPr>
      <w:rFonts w:cs="Symbol"/>
    </w:rPr>
  </w:style>
  <w:style w:type="character" w:styleId="ListLabel304">
    <w:name w:val="ListLabel 304"/>
    <w:qFormat/>
    <w:rPr>
      <w:rFonts w:cs="Courier New"/>
    </w:rPr>
  </w:style>
  <w:style w:type="character" w:styleId="ListLabel305">
    <w:name w:val="ListLabel 305"/>
    <w:qFormat/>
    <w:rPr>
      <w:rFonts w:cs="Wingdings"/>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Symbol"/>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cs="Symbol"/>
      <w:sz w:val="22"/>
    </w:rPr>
  </w:style>
  <w:style w:type="character" w:styleId="ListLabel316">
    <w:name w:val="ListLabel 316"/>
    <w:qFormat/>
    <w:rPr>
      <w:rFonts w:cs="Courier New"/>
    </w:rPr>
  </w:style>
  <w:style w:type="character" w:styleId="ListLabel317">
    <w:name w:val="ListLabel 317"/>
    <w:qFormat/>
    <w:rPr>
      <w:rFonts w:cs="Wingdings"/>
    </w:rPr>
  </w:style>
  <w:style w:type="character" w:styleId="ListLabel318">
    <w:name w:val="ListLabel 318"/>
    <w:qFormat/>
    <w:rPr>
      <w:rFonts w:cs="Symbol"/>
    </w:rPr>
  </w:style>
  <w:style w:type="character" w:styleId="ListLabel319">
    <w:name w:val="ListLabel 319"/>
    <w:qFormat/>
    <w:rPr>
      <w:rFonts w:cs="Courier New"/>
    </w:rPr>
  </w:style>
  <w:style w:type="character" w:styleId="ListLabel320">
    <w:name w:val="ListLabel 320"/>
    <w:qFormat/>
    <w:rPr>
      <w:rFonts w:cs="Wingdings"/>
    </w:rPr>
  </w:style>
  <w:style w:type="character" w:styleId="ListLabel321">
    <w:name w:val="ListLabel 321"/>
    <w:qFormat/>
    <w:rPr>
      <w:rFonts w:cs="Symbol"/>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ascii="Liberation Serif" w:hAnsi="Liberation Serif" w:cs="Symbol"/>
    </w:rPr>
  </w:style>
  <w:style w:type="character" w:styleId="ListLabel325">
    <w:name w:val="ListLabel 325"/>
    <w:qFormat/>
    <w:rPr>
      <w:rFonts w:cs="Courier New"/>
    </w:rPr>
  </w:style>
  <w:style w:type="character" w:styleId="ListLabel326">
    <w:name w:val="ListLabel 326"/>
    <w:qFormat/>
    <w:rPr>
      <w:rFonts w:cs="Wingdings"/>
    </w:rPr>
  </w:style>
  <w:style w:type="character" w:styleId="ListLabel327">
    <w:name w:val="ListLabel 327"/>
    <w:qFormat/>
    <w:rPr>
      <w:rFonts w:cs="Symbol"/>
    </w:rPr>
  </w:style>
  <w:style w:type="character" w:styleId="ListLabel328">
    <w:name w:val="ListLabel 328"/>
    <w:qFormat/>
    <w:rPr>
      <w:rFonts w:cs="Courier New"/>
    </w:rPr>
  </w:style>
  <w:style w:type="character" w:styleId="ListLabel329">
    <w:name w:val="ListLabel 329"/>
    <w:qFormat/>
    <w:rPr>
      <w:rFonts w:cs="Wingdings"/>
    </w:rPr>
  </w:style>
  <w:style w:type="character" w:styleId="ListLabel330">
    <w:name w:val="ListLabel 330"/>
    <w:qFormat/>
    <w:rPr>
      <w:rFonts w:cs="Symbol"/>
    </w:rPr>
  </w:style>
  <w:style w:type="character" w:styleId="ListLabel331">
    <w:name w:val="ListLabel 331"/>
    <w:qFormat/>
    <w:rPr>
      <w:rFonts w:cs="Courier New"/>
    </w:rPr>
  </w:style>
  <w:style w:type="character" w:styleId="ListLabel332">
    <w:name w:val="ListLabel 332"/>
    <w:qFormat/>
    <w:rPr>
      <w:rFonts w:cs="Wingdings"/>
    </w:rPr>
  </w:style>
  <w:style w:type="character" w:styleId="ListLabel333">
    <w:name w:val="ListLabel 333"/>
    <w:qFormat/>
    <w:rPr>
      <w:rFonts w:ascii="Liberation Serif" w:hAnsi="Liberation Serif" w:cs="Times New Roman"/>
      <w:sz w:val="18"/>
      <w:szCs w:val="18"/>
    </w:rPr>
  </w:style>
  <w:style w:type="character" w:styleId="ListLabel334">
    <w:name w:val="ListLabel 334"/>
    <w:qFormat/>
    <w:rPr>
      <w:rFonts w:cs="Symbol"/>
    </w:rPr>
  </w:style>
  <w:style w:type="character" w:styleId="ListLabel335">
    <w:name w:val="ListLabel 335"/>
    <w:qFormat/>
    <w:rPr>
      <w:rFonts w:cs="Symbol"/>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cs="Symbol"/>
    </w:rPr>
  </w:style>
  <w:style w:type="character" w:styleId="ListLabel342">
    <w:name w:val="ListLabel 342"/>
    <w:qFormat/>
    <w:rPr>
      <w:rFonts w:cs="Symbol"/>
    </w:rPr>
  </w:style>
  <w:style w:type="character" w:styleId="ListLabel343">
    <w:name w:val="ListLabel 343"/>
    <w:qFormat/>
    <w:rPr>
      <w:b/>
    </w:rPr>
  </w:style>
  <w:style w:type="character" w:styleId="ListLabel344">
    <w:name w:val="ListLabel 344"/>
    <w:qFormat/>
    <w:rPr>
      <w:b w:val="false"/>
    </w:rPr>
  </w:style>
  <w:style w:type="character" w:styleId="ListLabel345">
    <w:name w:val="ListLabel 345"/>
    <w:qFormat/>
    <w:rPr>
      <w:b w:val="false"/>
    </w:rPr>
  </w:style>
  <w:style w:type="character" w:styleId="ListLabel346">
    <w:name w:val="ListLabel 346"/>
    <w:qFormat/>
    <w:rPr>
      <w:b w:val="false"/>
      <w:sz w:val="24"/>
    </w:rPr>
  </w:style>
  <w:style w:type="character" w:styleId="ListLabel347">
    <w:name w:val="ListLabel 347"/>
    <w:qFormat/>
    <w:rPr>
      <w:b w:val="false"/>
      <w:sz w:val="24"/>
    </w:rPr>
  </w:style>
  <w:style w:type="character" w:styleId="ListLabel348">
    <w:name w:val="ListLabel 348"/>
    <w:qFormat/>
    <w:rPr>
      <w:b w:val="false"/>
      <w:sz w:val="24"/>
    </w:rPr>
  </w:style>
  <w:style w:type="character" w:styleId="ListLabel349">
    <w:name w:val="ListLabel 349"/>
    <w:qFormat/>
    <w:rPr>
      <w:b w:val="false"/>
      <w:sz w:val="24"/>
    </w:rPr>
  </w:style>
  <w:style w:type="character" w:styleId="ListLabel350">
    <w:name w:val="ListLabel 350"/>
    <w:qFormat/>
    <w:rPr>
      <w:b w:val="false"/>
      <w:sz w:val="24"/>
    </w:rPr>
  </w:style>
  <w:style w:type="character" w:styleId="ListLabel351">
    <w:name w:val="ListLabel 351"/>
    <w:qFormat/>
    <w:rPr>
      <w:b/>
    </w:rPr>
  </w:style>
  <w:style w:type="character" w:styleId="ListLabel352">
    <w:name w:val="ListLabel 352"/>
    <w:qFormat/>
    <w:rPr>
      <w:b/>
      <w:sz w:val="24"/>
      <w:u w:val="none"/>
    </w:rPr>
  </w:style>
  <w:style w:type="character" w:styleId="ListLabel353">
    <w:name w:val="ListLabel 353"/>
    <w:qFormat/>
    <w:rPr>
      <w:b/>
      <w:sz w:val="24"/>
      <w:szCs w:val="24"/>
    </w:rPr>
  </w:style>
  <w:style w:type="character" w:styleId="ListLabel354">
    <w:name w:val="ListLabel 354"/>
    <w:qFormat/>
    <w:rPr>
      <w:rFonts w:cs="Symbol"/>
      <w:b/>
      <w:sz w:val="24"/>
    </w:rPr>
  </w:style>
  <w:style w:type="character" w:styleId="ListLabel355">
    <w:name w:val="ListLabel 355"/>
    <w:qFormat/>
    <w:rPr>
      <w:rFonts w:cs="Courier New"/>
    </w:rPr>
  </w:style>
  <w:style w:type="character" w:styleId="ListLabel356">
    <w:name w:val="ListLabel 356"/>
    <w:qFormat/>
    <w:rPr>
      <w:rFonts w:cs="Wingdings"/>
    </w:rPr>
  </w:style>
  <w:style w:type="character" w:styleId="ListLabel357">
    <w:name w:val="ListLabel 357"/>
    <w:qFormat/>
    <w:rPr>
      <w:rFonts w:cs="Symbol"/>
    </w:rPr>
  </w:style>
  <w:style w:type="character" w:styleId="ListLabel358">
    <w:name w:val="ListLabel 358"/>
    <w:qFormat/>
    <w:rPr>
      <w:rFonts w:cs="Courier New"/>
    </w:rPr>
  </w:style>
  <w:style w:type="character" w:styleId="ListLabel359">
    <w:name w:val="ListLabel 359"/>
    <w:qFormat/>
    <w:rPr>
      <w:rFonts w:cs="Wingdings"/>
    </w:rPr>
  </w:style>
  <w:style w:type="character" w:styleId="ListLabel360">
    <w:name w:val="ListLabel 360"/>
    <w:qFormat/>
    <w:rPr>
      <w:rFonts w:cs="Symbol"/>
    </w:rPr>
  </w:style>
  <w:style w:type="character" w:styleId="ListLabel361">
    <w:name w:val="ListLabel 361"/>
    <w:qFormat/>
    <w:rPr>
      <w:rFonts w:cs="Courier New"/>
    </w:rPr>
  </w:style>
  <w:style w:type="character" w:styleId="ListLabel362">
    <w:name w:val="ListLabel 362"/>
    <w:qFormat/>
    <w:rPr>
      <w:rFonts w:cs="Wingdings"/>
    </w:rPr>
  </w:style>
  <w:style w:type="character" w:styleId="ListLabel363">
    <w:name w:val="ListLabel 363"/>
    <w:qFormat/>
    <w:rPr>
      <w:rFonts w:cs="Symbol"/>
    </w:rPr>
  </w:style>
  <w:style w:type="character" w:styleId="ListLabel364">
    <w:name w:val="ListLabel 364"/>
    <w:qFormat/>
    <w:rPr>
      <w:rFonts w:cs="Courier New"/>
    </w:rPr>
  </w:style>
  <w:style w:type="character" w:styleId="ListLabel365">
    <w:name w:val="ListLabel 365"/>
    <w:qFormat/>
    <w:rPr>
      <w:rFonts w:cs="Wingdings"/>
    </w:rPr>
  </w:style>
  <w:style w:type="character" w:styleId="ListLabel366">
    <w:name w:val="ListLabel 366"/>
    <w:qFormat/>
    <w:rPr>
      <w:rFonts w:cs="Symbol"/>
    </w:rPr>
  </w:style>
  <w:style w:type="character" w:styleId="ListLabel367">
    <w:name w:val="ListLabel 367"/>
    <w:qFormat/>
    <w:rPr>
      <w:rFonts w:cs="Courier New"/>
    </w:rPr>
  </w:style>
  <w:style w:type="character" w:styleId="ListLabel368">
    <w:name w:val="ListLabel 368"/>
    <w:qFormat/>
    <w:rPr>
      <w:rFonts w:cs="Wingdings"/>
    </w:rPr>
  </w:style>
  <w:style w:type="character" w:styleId="ListLabel369">
    <w:name w:val="ListLabel 369"/>
    <w:qFormat/>
    <w:rPr>
      <w:rFonts w:cs="Symbol"/>
    </w:rPr>
  </w:style>
  <w:style w:type="character" w:styleId="ListLabel370">
    <w:name w:val="ListLabel 370"/>
    <w:qFormat/>
    <w:rPr>
      <w:rFonts w:cs="Courier New"/>
    </w:rPr>
  </w:style>
  <w:style w:type="character" w:styleId="ListLabel371">
    <w:name w:val="ListLabel 371"/>
    <w:qFormat/>
    <w:rPr>
      <w:rFonts w:cs="Wingdings"/>
    </w:rPr>
  </w:style>
  <w:style w:type="character" w:styleId="ListLabel372">
    <w:name w:val="ListLabel 372"/>
    <w:qFormat/>
    <w:rPr>
      <w:rFonts w:cs="Symbol"/>
    </w:rPr>
  </w:style>
  <w:style w:type="character" w:styleId="ListLabel373">
    <w:name w:val="ListLabel 373"/>
    <w:qFormat/>
    <w:rPr>
      <w:rFonts w:cs="Courier New"/>
    </w:rPr>
  </w:style>
  <w:style w:type="character" w:styleId="ListLabel374">
    <w:name w:val="ListLabel 374"/>
    <w:qFormat/>
    <w:rPr>
      <w:rFonts w:cs="Wingdings"/>
    </w:rPr>
  </w:style>
  <w:style w:type="character" w:styleId="ListLabel375">
    <w:name w:val="ListLabel 375"/>
    <w:qFormat/>
    <w:rPr>
      <w:rFonts w:cs="Symbol"/>
    </w:rPr>
  </w:style>
  <w:style w:type="character" w:styleId="ListLabel376">
    <w:name w:val="ListLabel 376"/>
    <w:qFormat/>
    <w:rPr>
      <w:rFonts w:cs="Courier New"/>
    </w:rPr>
  </w:style>
  <w:style w:type="character" w:styleId="ListLabel377">
    <w:name w:val="ListLabel 377"/>
    <w:qFormat/>
    <w:rPr>
      <w:rFonts w:cs="Wingdings"/>
    </w:rPr>
  </w:style>
  <w:style w:type="character" w:styleId="ListLabel378">
    <w:name w:val="ListLabel 378"/>
    <w:qFormat/>
    <w:rPr>
      <w:rFonts w:cs="Symbol"/>
    </w:rPr>
  </w:style>
  <w:style w:type="character" w:styleId="ListLabel379">
    <w:name w:val="ListLabel 379"/>
    <w:qFormat/>
    <w:rPr>
      <w:rFonts w:cs="Courier New"/>
    </w:rPr>
  </w:style>
  <w:style w:type="character" w:styleId="ListLabel380">
    <w:name w:val="ListLabel 380"/>
    <w:qFormat/>
    <w:rPr>
      <w:rFonts w:cs="Wingdings"/>
    </w:rPr>
  </w:style>
  <w:style w:type="character" w:styleId="ListLabel381">
    <w:name w:val="ListLabel 381"/>
    <w:qFormat/>
    <w:rPr>
      <w:rFonts w:cs="Symbol"/>
    </w:rPr>
  </w:style>
  <w:style w:type="character" w:styleId="ListLabel382">
    <w:name w:val="ListLabel 382"/>
    <w:qFormat/>
    <w:rPr>
      <w:rFonts w:cs="Courier New"/>
    </w:rPr>
  </w:style>
  <w:style w:type="character" w:styleId="ListLabel383">
    <w:name w:val="ListLabel 383"/>
    <w:qFormat/>
    <w:rPr>
      <w:rFonts w:cs="Wingdings"/>
    </w:rPr>
  </w:style>
  <w:style w:type="character" w:styleId="ListLabel384">
    <w:name w:val="ListLabel 384"/>
    <w:qFormat/>
    <w:rPr>
      <w:rFonts w:cs="Symbol"/>
    </w:rPr>
  </w:style>
  <w:style w:type="character" w:styleId="ListLabel385">
    <w:name w:val="ListLabel 385"/>
    <w:qFormat/>
    <w:rPr>
      <w:rFonts w:cs="Courier New"/>
    </w:rPr>
  </w:style>
  <w:style w:type="character" w:styleId="ListLabel386">
    <w:name w:val="ListLabel 386"/>
    <w:qFormat/>
    <w:rPr>
      <w:rFonts w:cs="Wingdings"/>
    </w:rPr>
  </w:style>
  <w:style w:type="character" w:styleId="ListLabel387">
    <w:name w:val="ListLabel 387"/>
    <w:qFormat/>
    <w:rPr>
      <w:rFonts w:cs="Symbol"/>
    </w:rPr>
  </w:style>
  <w:style w:type="character" w:styleId="ListLabel388">
    <w:name w:val="ListLabel 388"/>
    <w:qFormat/>
    <w:rPr>
      <w:rFonts w:cs="Courier New"/>
    </w:rPr>
  </w:style>
  <w:style w:type="character" w:styleId="ListLabel389">
    <w:name w:val="ListLabel 389"/>
    <w:qFormat/>
    <w:rPr>
      <w:rFonts w:cs="Wingdings"/>
    </w:rPr>
  </w:style>
  <w:style w:type="character" w:styleId="ListLabel390">
    <w:name w:val="ListLabel 390"/>
    <w:qFormat/>
    <w:rPr>
      <w:rFonts w:cs="Symbol"/>
    </w:rPr>
  </w:style>
  <w:style w:type="character" w:styleId="ListLabel391">
    <w:name w:val="ListLabel 391"/>
    <w:qFormat/>
    <w:rPr>
      <w:rFonts w:cs="Courier New"/>
    </w:rPr>
  </w:style>
  <w:style w:type="character" w:styleId="ListLabel392">
    <w:name w:val="ListLabel 392"/>
    <w:qFormat/>
    <w:rPr>
      <w:rFonts w:cs="Wingdings"/>
    </w:rPr>
  </w:style>
  <w:style w:type="character" w:styleId="ListLabel393">
    <w:name w:val="ListLabel 393"/>
    <w:qFormat/>
    <w:rPr>
      <w:rFonts w:cs="Symbol"/>
    </w:rPr>
  </w:style>
  <w:style w:type="character" w:styleId="ListLabel394">
    <w:name w:val="ListLabel 394"/>
    <w:qFormat/>
    <w:rPr>
      <w:rFonts w:cs="Courier New"/>
    </w:rPr>
  </w:style>
  <w:style w:type="character" w:styleId="ListLabel395">
    <w:name w:val="ListLabel 395"/>
    <w:qFormat/>
    <w:rPr>
      <w:rFonts w:cs="Wingdings"/>
    </w:rPr>
  </w:style>
  <w:style w:type="character" w:styleId="ListLabel396">
    <w:name w:val="ListLabel 396"/>
    <w:qFormat/>
    <w:rPr>
      <w:rFonts w:cs="Symbol"/>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rPr>
  </w:style>
  <w:style w:type="character" w:styleId="ListLabel400">
    <w:name w:val="ListLabel 400"/>
    <w:qFormat/>
    <w:rPr>
      <w:rFonts w:cs="Courier New"/>
    </w:rPr>
  </w:style>
  <w:style w:type="character" w:styleId="ListLabel401">
    <w:name w:val="ListLabel 401"/>
    <w:qFormat/>
    <w:rPr>
      <w:rFonts w:cs="Wingdings"/>
    </w:rPr>
  </w:style>
  <w:style w:type="character" w:styleId="ListLabel402">
    <w:name w:val="ListLabel 402"/>
    <w:qFormat/>
    <w:rPr>
      <w:rFonts w:cs="Symbol"/>
    </w:rPr>
  </w:style>
  <w:style w:type="character" w:styleId="ListLabel403">
    <w:name w:val="ListLabel 403"/>
    <w:qFormat/>
    <w:rPr>
      <w:rFonts w:cs="Courier New"/>
    </w:rPr>
  </w:style>
  <w:style w:type="character" w:styleId="ListLabel404">
    <w:name w:val="ListLabel 404"/>
    <w:qFormat/>
    <w:rPr>
      <w:rFonts w:cs="Wingdings"/>
    </w:rPr>
  </w:style>
  <w:style w:type="character" w:styleId="ListLabel405">
    <w:name w:val="ListLabel 405"/>
    <w:qFormat/>
    <w:rPr>
      <w:rFonts w:cs="Symbol"/>
    </w:rPr>
  </w:style>
  <w:style w:type="character" w:styleId="ListLabel406">
    <w:name w:val="ListLabel 406"/>
    <w:qFormat/>
    <w:rPr>
      <w:rFonts w:cs="Courier New"/>
    </w:rPr>
  </w:style>
  <w:style w:type="character" w:styleId="ListLabel407">
    <w:name w:val="ListLabel 407"/>
    <w:qFormat/>
    <w:rPr>
      <w:rFonts w:cs="Wingdings"/>
    </w:rPr>
  </w:style>
  <w:style w:type="character" w:styleId="ListLabel408">
    <w:name w:val="ListLabel 408"/>
    <w:qFormat/>
    <w:rPr>
      <w:rFonts w:cs="Symbol"/>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Symbol"/>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b/>
    </w:rPr>
  </w:style>
  <w:style w:type="character" w:styleId="ListLabel418">
    <w:name w:val="ListLabel 418"/>
    <w:qFormat/>
    <w:rPr>
      <w:rFonts w:cs="Symbol"/>
      <w:b/>
      <w:u w:val="none"/>
    </w:rPr>
  </w:style>
  <w:style w:type="character" w:styleId="ListLabel419">
    <w:name w:val="ListLabel 419"/>
    <w:qFormat/>
    <w:rPr>
      <w:b w:val="false"/>
      <w:sz w:val="24"/>
      <w:szCs w:val="24"/>
    </w:rPr>
  </w:style>
  <w:style w:type="character" w:styleId="ListLabel420">
    <w:name w:val="ListLabel 420"/>
    <w:qFormat/>
    <w:rPr>
      <w:rFonts w:cs="Symbol"/>
      <w:b/>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cs="Symbol"/>
    </w:rPr>
  </w:style>
  <w:style w:type="character" w:styleId="ListLabel427">
    <w:name w:val="ListLabel 427"/>
    <w:qFormat/>
    <w:rPr>
      <w:rFonts w:cs="Courier New"/>
    </w:rPr>
  </w:style>
  <w:style w:type="character" w:styleId="ListLabel428">
    <w:name w:val="ListLabel 428"/>
    <w:qFormat/>
    <w:rPr>
      <w:rFonts w:cs="Wingdings"/>
    </w:rPr>
  </w:style>
  <w:style w:type="character" w:styleId="ListLabel429">
    <w:name w:val="ListLabel 429"/>
    <w:qFormat/>
    <w:rPr>
      <w:rFonts w:cs="Symbol"/>
      <w:b/>
    </w:rPr>
  </w:style>
  <w:style w:type="character" w:styleId="ListLabel430">
    <w:name w:val="ListLabel 430"/>
    <w:qFormat/>
    <w:rPr>
      <w:rFonts w:cs="Courier New"/>
    </w:rPr>
  </w:style>
  <w:style w:type="character" w:styleId="ListLabel431">
    <w:name w:val="ListLabel 431"/>
    <w:qFormat/>
    <w:rPr>
      <w:rFonts w:cs="Wingdings"/>
    </w:rPr>
  </w:style>
  <w:style w:type="character" w:styleId="ListLabel432">
    <w:name w:val="ListLabel 432"/>
    <w:qFormat/>
    <w:rPr>
      <w:rFonts w:cs="Symbol"/>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cs="Symbol"/>
    </w:rPr>
  </w:style>
  <w:style w:type="character" w:styleId="ListLabel436">
    <w:name w:val="ListLabel 436"/>
    <w:qFormat/>
    <w:rPr>
      <w:rFonts w:cs="Courier New"/>
    </w:rPr>
  </w:style>
  <w:style w:type="character" w:styleId="ListLabel437">
    <w:name w:val="ListLabel 437"/>
    <w:qFormat/>
    <w:rPr>
      <w:rFonts w:cs="Wingdings"/>
    </w:rPr>
  </w:style>
  <w:style w:type="character" w:styleId="ListLabel438">
    <w:name w:val="ListLabel 438"/>
    <w:qFormat/>
    <w:rPr>
      <w:rFonts w:cs="Symbol"/>
    </w:rPr>
  </w:style>
  <w:style w:type="character" w:styleId="ListLabel439">
    <w:name w:val="ListLabel 439"/>
    <w:qFormat/>
    <w:rPr>
      <w:rFonts w:cs="Courier New"/>
    </w:rPr>
  </w:style>
  <w:style w:type="character" w:styleId="ListLabel440">
    <w:name w:val="ListLabel 440"/>
    <w:qFormat/>
    <w:rPr>
      <w:rFonts w:cs="Wingdings"/>
    </w:rPr>
  </w:style>
  <w:style w:type="character" w:styleId="ListLabel441">
    <w:name w:val="ListLabel 441"/>
    <w:qFormat/>
    <w:rPr>
      <w:rFonts w:cs="Symbol"/>
    </w:rPr>
  </w:style>
  <w:style w:type="character" w:styleId="ListLabel442">
    <w:name w:val="ListLabel 442"/>
    <w:qFormat/>
    <w:rPr>
      <w:rFonts w:cs="Courier New"/>
    </w:rPr>
  </w:style>
  <w:style w:type="character" w:styleId="ListLabel443">
    <w:name w:val="ListLabel 443"/>
    <w:qFormat/>
    <w:rPr>
      <w:rFonts w:cs="Wingdings"/>
    </w:rPr>
  </w:style>
  <w:style w:type="character" w:styleId="ListLabel444">
    <w:name w:val="ListLabel 444"/>
    <w:qFormat/>
    <w:rPr>
      <w:rFonts w:cs="Symbol"/>
    </w:rPr>
  </w:style>
  <w:style w:type="character" w:styleId="ListLabel445">
    <w:name w:val="ListLabel 445"/>
    <w:qFormat/>
    <w:rPr>
      <w:rFonts w:cs="Courier New"/>
    </w:rPr>
  </w:style>
  <w:style w:type="character" w:styleId="ListLabel446">
    <w:name w:val="ListLabel 446"/>
    <w:qFormat/>
    <w:rPr>
      <w:rFonts w:cs="Wingdings"/>
    </w:rPr>
  </w:style>
  <w:style w:type="character" w:styleId="ListLabel447">
    <w:name w:val="ListLabel 447"/>
    <w:qFormat/>
    <w:rPr>
      <w:rFonts w:cs="Symbol"/>
    </w:rPr>
  </w:style>
  <w:style w:type="character" w:styleId="ListLabel448">
    <w:name w:val="ListLabel 448"/>
    <w:qFormat/>
    <w:rPr>
      <w:rFonts w:cs="Courier New"/>
    </w:rPr>
  </w:style>
  <w:style w:type="character" w:styleId="ListLabel449">
    <w:name w:val="ListLabel 449"/>
    <w:qFormat/>
    <w:rPr>
      <w:rFonts w:cs="Wingdings"/>
    </w:rPr>
  </w:style>
  <w:style w:type="character" w:styleId="ListLabel450">
    <w:name w:val="ListLabel 450"/>
    <w:qFormat/>
    <w:rPr>
      <w:rFonts w:cs="Symbol"/>
    </w:rPr>
  </w:style>
  <w:style w:type="character" w:styleId="ListLabel451">
    <w:name w:val="ListLabel 451"/>
    <w:qFormat/>
    <w:rPr>
      <w:rFonts w:cs="Courier New"/>
    </w:rPr>
  </w:style>
  <w:style w:type="character" w:styleId="ListLabel452">
    <w:name w:val="ListLabel 452"/>
    <w:qFormat/>
    <w:rPr>
      <w:rFonts w:cs="Wingdings"/>
    </w:rPr>
  </w:style>
  <w:style w:type="character" w:styleId="ListLabel453">
    <w:name w:val="ListLabel 453"/>
    <w:qFormat/>
    <w:rPr>
      <w:rFonts w:cs="Symbol"/>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Symbol"/>
      <w:b/>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cs="Symbol"/>
    </w:rPr>
  </w:style>
  <w:style w:type="character" w:styleId="ListLabel463">
    <w:name w:val="ListLabel 463"/>
    <w:qFormat/>
    <w:rPr>
      <w:rFonts w:cs="Courier New"/>
    </w:rPr>
  </w:style>
  <w:style w:type="character" w:styleId="ListLabel464">
    <w:name w:val="ListLabel 464"/>
    <w:qFormat/>
    <w:rPr>
      <w:rFonts w:cs="Wingdings"/>
    </w:rPr>
  </w:style>
  <w:style w:type="character" w:styleId="ListLabel465">
    <w:name w:val="ListLabel 465"/>
    <w:qFormat/>
    <w:rPr>
      <w:rFonts w:cs="Symbol"/>
      <w:b/>
    </w:rPr>
  </w:style>
  <w:style w:type="character" w:styleId="ListLabel466">
    <w:name w:val="ListLabel 466"/>
    <w:qFormat/>
    <w:rPr>
      <w:rFonts w:cs="Courier New"/>
    </w:rPr>
  </w:style>
  <w:style w:type="character" w:styleId="ListLabel467">
    <w:name w:val="ListLabel 467"/>
    <w:qFormat/>
    <w:rPr>
      <w:rFonts w:cs="Wingdings"/>
    </w:rPr>
  </w:style>
  <w:style w:type="character" w:styleId="ListLabel468">
    <w:name w:val="ListLabel 468"/>
    <w:qFormat/>
    <w:rPr>
      <w:rFonts w:cs="Symbol"/>
    </w:rPr>
  </w:style>
  <w:style w:type="character" w:styleId="ListLabel469">
    <w:name w:val="ListLabel 469"/>
    <w:qFormat/>
    <w:rPr>
      <w:rFonts w:cs="Courier New"/>
    </w:rPr>
  </w:style>
  <w:style w:type="character" w:styleId="ListLabel470">
    <w:name w:val="ListLabel 470"/>
    <w:qFormat/>
    <w:rPr>
      <w:rFonts w:cs="Wingdings"/>
    </w:rPr>
  </w:style>
  <w:style w:type="character" w:styleId="ListLabel471">
    <w:name w:val="ListLabel 471"/>
    <w:qFormat/>
    <w:rPr>
      <w:rFonts w:cs="Symbol"/>
    </w:rPr>
  </w:style>
  <w:style w:type="character" w:styleId="ListLabel472">
    <w:name w:val="ListLabel 472"/>
    <w:qFormat/>
    <w:rPr>
      <w:rFonts w:cs="Courier New"/>
    </w:rPr>
  </w:style>
  <w:style w:type="character" w:styleId="ListLabel473">
    <w:name w:val="ListLabel 473"/>
    <w:qFormat/>
    <w:rPr>
      <w:rFonts w:cs="Wingdings"/>
    </w:rPr>
  </w:style>
  <w:style w:type="character" w:styleId="ListLabel474">
    <w:name w:val="ListLabel 474"/>
    <w:qFormat/>
    <w:rPr>
      <w:rFonts w:cs="Symbol"/>
    </w:rPr>
  </w:style>
  <w:style w:type="character" w:styleId="ListLabel475">
    <w:name w:val="ListLabel 475"/>
    <w:qFormat/>
    <w:rPr>
      <w:rFonts w:cs="Courier New"/>
    </w:rPr>
  </w:style>
  <w:style w:type="character" w:styleId="ListLabel476">
    <w:name w:val="ListLabel 476"/>
    <w:qFormat/>
    <w:rPr>
      <w:rFonts w:cs="Wingdings"/>
    </w:rPr>
  </w:style>
  <w:style w:type="character" w:styleId="ListLabel477">
    <w:name w:val="ListLabel 477"/>
    <w:qFormat/>
    <w:rPr>
      <w:rFonts w:cs="Symbol"/>
    </w:rPr>
  </w:style>
  <w:style w:type="character" w:styleId="ListLabel478">
    <w:name w:val="ListLabel 478"/>
    <w:qFormat/>
    <w:rPr>
      <w:rFonts w:cs="Courier New"/>
    </w:rPr>
  </w:style>
  <w:style w:type="character" w:styleId="ListLabel479">
    <w:name w:val="ListLabel 479"/>
    <w:qFormat/>
    <w:rPr>
      <w:rFonts w:cs="Wingdings"/>
    </w:rPr>
  </w:style>
  <w:style w:type="character" w:styleId="ListLabel480">
    <w:name w:val="ListLabel 480"/>
    <w:qFormat/>
    <w:rPr>
      <w:rFonts w:cs="Symbol"/>
    </w:rPr>
  </w:style>
  <w:style w:type="character" w:styleId="ListLabel481">
    <w:name w:val="ListLabel 481"/>
    <w:qFormat/>
    <w:rPr>
      <w:rFonts w:cs="Courier New"/>
    </w:rPr>
  </w:style>
  <w:style w:type="character" w:styleId="ListLabel482">
    <w:name w:val="ListLabel 482"/>
    <w:qFormat/>
    <w:rPr>
      <w:rFonts w:cs="Wingdings"/>
    </w:rPr>
  </w:style>
  <w:style w:type="character" w:styleId="ListLabel483">
    <w:name w:val="ListLabel 483"/>
    <w:qFormat/>
    <w:rPr>
      <w:rFonts w:ascii="Liberation Serif" w:hAnsi="Liberation Serif" w:cs="Symbol"/>
    </w:rPr>
  </w:style>
  <w:style w:type="character" w:styleId="ListLabel484">
    <w:name w:val="ListLabel 484"/>
    <w:qFormat/>
    <w:rPr>
      <w:rFonts w:cs="Courier New"/>
    </w:rPr>
  </w:style>
  <w:style w:type="character" w:styleId="ListLabel485">
    <w:name w:val="ListLabel 485"/>
    <w:qFormat/>
    <w:rPr>
      <w:rFonts w:cs="Wingdings"/>
    </w:rPr>
  </w:style>
  <w:style w:type="character" w:styleId="ListLabel486">
    <w:name w:val="ListLabel 486"/>
    <w:qFormat/>
    <w:rPr>
      <w:rFonts w:cs="Symbol"/>
    </w:rPr>
  </w:style>
  <w:style w:type="character" w:styleId="ListLabel487">
    <w:name w:val="ListLabel 487"/>
    <w:qFormat/>
    <w:rPr>
      <w:rFonts w:cs="Courier New"/>
    </w:rPr>
  </w:style>
  <w:style w:type="character" w:styleId="ListLabel488">
    <w:name w:val="ListLabel 488"/>
    <w:qFormat/>
    <w:rPr>
      <w:rFonts w:cs="Wingdings"/>
    </w:rPr>
  </w:style>
  <w:style w:type="character" w:styleId="ListLabel489">
    <w:name w:val="ListLabel 489"/>
    <w:qFormat/>
    <w:rPr>
      <w:rFonts w:cs="Symbol"/>
    </w:rPr>
  </w:style>
  <w:style w:type="character" w:styleId="ListLabel490">
    <w:name w:val="ListLabel 490"/>
    <w:qFormat/>
    <w:rPr>
      <w:rFonts w:cs="Courier New"/>
    </w:rPr>
  </w:style>
  <w:style w:type="character" w:styleId="ListLabel491">
    <w:name w:val="ListLabel 491"/>
    <w:qFormat/>
    <w:rPr>
      <w:rFonts w:cs="Wingdings"/>
    </w:rPr>
  </w:style>
  <w:style w:type="character" w:styleId="ListLabel492">
    <w:name w:val="ListLabel 492"/>
    <w:qFormat/>
    <w:rPr>
      <w:rFonts w:ascii="Liberation Serif" w:hAnsi="Liberation Serif" w:cs="Times New Roman"/>
      <w:sz w:val="18"/>
      <w:szCs w:val="18"/>
    </w:rPr>
  </w:style>
  <w:style w:type="character" w:styleId="ListLabel493">
    <w:name w:val="ListLabel 493"/>
    <w:qFormat/>
    <w:rPr>
      <w:rFonts w:cs="Symbol"/>
    </w:rPr>
  </w:style>
  <w:style w:type="character" w:styleId="ListLabel494">
    <w:name w:val="ListLabel 494"/>
    <w:qFormat/>
    <w:rPr>
      <w:rFonts w:cs="Symbol"/>
    </w:rPr>
  </w:style>
  <w:style w:type="character" w:styleId="ListLabel495">
    <w:name w:val="ListLabel 495"/>
    <w:qFormat/>
    <w:rPr>
      <w:rFonts w:cs="Symbol"/>
    </w:rPr>
  </w:style>
  <w:style w:type="character" w:styleId="ListLabel496">
    <w:name w:val="ListLabel 496"/>
    <w:qFormat/>
    <w:rPr>
      <w:rFonts w:cs="Symbol"/>
    </w:rPr>
  </w:style>
  <w:style w:type="character" w:styleId="ListLabel497">
    <w:name w:val="ListLabel 497"/>
    <w:qFormat/>
    <w:rPr>
      <w:rFonts w:cs="Symbol"/>
    </w:rPr>
  </w:style>
  <w:style w:type="character" w:styleId="ListLabel498">
    <w:name w:val="ListLabel 498"/>
    <w:qFormat/>
    <w:rPr>
      <w:rFonts w:cs="Symbol"/>
    </w:rPr>
  </w:style>
  <w:style w:type="character" w:styleId="ListLabel499">
    <w:name w:val="ListLabel 499"/>
    <w:qFormat/>
    <w:rPr>
      <w:rFonts w:cs="Symbol"/>
    </w:rPr>
  </w:style>
  <w:style w:type="character" w:styleId="ListLabel500">
    <w:name w:val="ListLabel 500"/>
    <w:qFormat/>
    <w:rPr>
      <w:rFonts w:cs="Symbol"/>
    </w:rPr>
  </w:style>
  <w:style w:type="character" w:styleId="ListLabel501">
    <w:name w:val="ListLabel 501"/>
    <w:qFormat/>
    <w:rPr>
      <w:rFonts w:cs="Symbol"/>
    </w:rPr>
  </w:style>
  <w:style w:type="character" w:styleId="ListLabel502">
    <w:name w:val="ListLabel 502"/>
    <w:qFormat/>
    <w:rPr>
      <w:b/>
    </w:rPr>
  </w:style>
  <w:style w:type="character" w:styleId="ListLabel503">
    <w:name w:val="ListLabel 503"/>
    <w:qFormat/>
    <w:rPr>
      <w:b w:val="false"/>
    </w:rPr>
  </w:style>
  <w:style w:type="character" w:styleId="ListLabel504">
    <w:name w:val="ListLabel 504"/>
    <w:qFormat/>
    <w:rPr>
      <w:b w:val="false"/>
    </w:rPr>
  </w:style>
  <w:style w:type="character" w:styleId="ListLabel505">
    <w:name w:val="ListLabel 505"/>
    <w:qFormat/>
    <w:rPr>
      <w:b w:val="false"/>
      <w:sz w:val="24"/>
    </w:rPr>
  </w:style>
  <w:style w:type="character" w:styleId="ListLabel506">
    <w:name w:val="ListLabel 506"/>
    <w:qFormat/>
    <w:rPr>
      <w:b w:val="false"/>
      <w:sz w:val="24"/>
    </w:rPr>
  </w:style>
  <w:style w:type="character" w:styleId="ListLabel507">
    <w:name w:val="ListLabel 507"/>
    <w:qFormat/>
    <w:rPr>
      <w:b w:val="false"/>
      <w:sz w:val="24"/>
    </w:rPr>
  </w:style>
  <w:style w:type="character" w:styleId="ListLabel508">
    <w:name w:val="ListLabel 508"/>
    <w:qFormat/>
    <w:rPr>
      <w:b w:val="false"/>
      <w:sz w:val="24"/>
    </w:rPr>
  </w:style>
  <w:style w:type="character" w:styleId="ListLabel509">
    <w:name w:val="ListLabel 509"/>
    <w:qFormat/>
    <w:rPr>
      <w:b w:val="false"/>
      <w:sz w:val="24"/>
    </w:rPr>
  </w:style>
  <w:style w:type="paragraph" w:styleId="Style27">
    <w:name w:val="Заголовок"/>
    <w:basedOn w:val="Normal"/>
    <w:next w:val="Style28"/>
    <w:qFormat/>
    <w:pPr>
      <w:keepNext w:val="true"/>
      <w:spacing w:before="240" w:after="120"/>
    </w:pPr>
    <w:rPr>
      <w:rFonts w:ascii="Liberation Sans" w:hAnsi="Liberation Sans" w:eastAsia="WenQuanYi Zen Hei Sharp" w:cs="Lohit Devanagari"/>
      <w:sz w:val="28"/>
      <w:szCs w:val="28"/>
    </w:rPr>
  </w:style>
  <w:style w:type="paragraph" w:styleId="Style28">
    <w:name w:val="Body Text"/>
    <w:basedOn w:val="Normal"/>
    <w:rsid w:val="004b090f"/>
    <w:pPr>
      <w:spacing w:before="0" w:after="120"/>
    </w:pPr>
    <w:rPr/>
  </w:style>
  <w:style w:type="paragraph" w:styleId="Style29">
    <w:name w:val="List"/>
    <w:basedOn w:val="Style28"/>
    <w:pPr/>
    <w:rPr>
      <w:rFonts w:cs="Lohit Devanagari"/>
    </w:rPr>
  </w:style>
  <w:style w:type="paragraph" w:styleId="Style30">
    <w:name w:val="Caption"/>
    <w:basedOn w:val="Normal"/>
    <w:qFormat/>
    <w:pPr>
      <w:suppressLineNumbers/>
      <w:spacing w:before="120" w:after="120"/>
    </w:pPr>
    <w:rPr>
      <w:rFonts w:cs="Lohit Devanagari"/>
      <w:i/>
      <w:iCs/>
      <w:sz w:val="24"/>
      <w:szCs w:val="24"/>
    </w:rPr>
  </w:style>
  <w:style w:type="paragraph" w:styleId="Style31">
    <w:name w:val="Указатель"/>
    <w:basedOn w:val="Normal"/>
    <w:qFormat/>
    <w:pPr>
      <w:suppressLineNumbers/>
    </w:pPr>
    <w:rPr>
      <w:rFonts w:cs="Lohit Devanagari"/>
    </w:rPr>
  </w:style>
  <w:style w:type="paragraph" w:styleId="Style32">
    <w:name w:val="Title"/>
    <w:basedOn w:val="Normal"/>
    <w:qFormat/>
    <w:pPr>
      <w:keepNext w:val="true"/>
      <w:spacing w:before="240" w:after="120"/>
    </w:pPr>
    <w:rPr>
      <w:rFonts w:ascii="Liberation Sans" w:hAnsi="Liberation Sans" w:eastAsia="WenQuanYi Zen Hei Sharp" w:cs="Lohit Devanagari"/>
    </w:rPr>
  </w:style>
  <w:style w:type="paragraph" w:styleId="Caption">
    <w:name w:val="caption"/>
    <w:basedOn w:val="Normal"/>
    <w:qFormat/>
    <w:rsid w:val="00ae674d"/>
    <w:pPr>
      <w:widowControl w:val="false"/>
      <w:overflowPunct w:val="tru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3"/>
    <w:qFormat/>
    <w:rsid w:val="004b090f"/>
    <w:pPr>
      <w:spacing w:lineRule="auto" w:line="240"/>
      <w:ind w:hanging="0"/>
    </w:pPr>
    <w:rPr>
      <w:color w:val="0000FF"/>
      <w:sz w:val="24"/>
      <w:szCs w:val="24"/>
      <w:lang w:val="x-none" w:eastAsia="en-US"/>
    </w:rPr>
  </w:style>
  <w:style w:type="paragraph" w:styleId="Style33" w:customStyle="1">
    <w:name w:val="Колонтитул"/>
    <w:basedOn w:val="Normal"/>
    <w:qFormat/>
    <w:pPr/>
    <w:rPr/>
  </w:style>
  <w:style w:type="paragraph" w:styleId="Style34">
    <w:name w:val="Header"/>
    <w:basedOn w:val="Normal"/>
    <w:rsid w:val="004b090f"/>
    <w:pPr>
      <w:tabs>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35"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af0"/>
    <w:uiPriority w:val="99"/>
    <w:qFormat/>
    <w:rsid w:val="00d45657"/>
    <w:pPr>
      <w:spacing w:lineRule="auto" w:line="240"/>
      <w:ind w:hanging="0"/>
      <w:jc w:val="left"/>
    </w:pPr>
    <w:rPr>
      <w:sz w:val="20"/>
      <w:szCs w:val="20"/>
    </w:rPr>
  </w:style>
  <w:style w:type="paragraph" w:styleId="Style36"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37"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38"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9" w:customStyle="1">
    <w:name w:val="Подпункт договора"/>
    <w:basedOn w:val="Normal"/>
    <w:qFormat/>
    <w:rsid w:val="00617a62"/>
    <w:pPr>
      <w:tabs>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af5"/>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3"/>
    <w:link w:val="12"/>
    <w:qFormat/>
    <w:rsid w:val="005f4a86"/>
    <w:pPr>
      <w:keepNext w:val="false"/>
      <w:widowControl w:val="false"/>
      <w:tabs>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3" w:customStyle="1">
    <w:name w:val="2. Пункт"/>
    <w:basedOn w:val="3"/>
    <w:qFormat/>
    <w:rsid w:val="005f4a86"/>
    <w:pPr>
      <w:keepNext w:val="false"/>
      <w:widowControl w:val="false"/>
      <w:suppressAutoHyphens w:val="false"/>
      <w:overflowPunct w:val="true"/>
      <w:spacing w:before="0" w:after="0"/>
      <w:jc w:val="both"/>
      <w:textAlignment w:val="baseline"/>
    </w:pPr>
    <w:rPr>
      <w:b w:val="false"/>
      <w:sz w:val="24"/>
      <w:szCs w:val="24"/>
    </w:rPr>
  </w:style>
  <w:style w:type="paragraph" w:styleId="34" w:customStyle="1">
    <w:name w:val="3. Подпункт"/>
    <w:basedOn w:val="3"/>
    <w:link w:val="32"/>
    <w:qFormat/>
    <w:rsid w:val="005f4a86"/>
    <w:pPr>
      <w:keepNext w:val="false"/>
      <w:widowControl w:val="false"/>
      <w:tabs>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bidi w:val="0"/>
      <w:ind w:right="19772" w:firstLine="720"/>
      <w:jc w:val="left"/>
    </w:pPr>
    <w:rPr>
      <w:rFonts w:ascii="Arial" w:hAnsi="Arial" w:eastAsia="Times New Roman" w:cs="Times New Roman"/>
      <w:color w:val="00000A"/>
      <w:sz w:val="32"/>
      <w:szCs w:val="20"/>
      <w:lang w:val="ru-RU" w:eastAsia="en-US" w:bidi="ar-SA"/>
    </w:rPr>
  </w:style>
  <w:style w:type="paragraph" w:styleId="BalloonText">
    <w:name w:val="Balloon Text"/>
    <w:basedOn w:val="Normal"/>
    <w:link w:val="a4"/>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0"/>
    <w:qFormat/>
    <w:rsid w:val="00f50d64"/>
    <w:pPr>
      <w:widowControl w:val="false"/>
      <w:spacing w:lineRule="auto" w:line="240"/>
    </w:pPr>
    <w:rPr>
      <w:sz w:val="24"/>
      <w:szCs w:val="24"/>
      <w:lang w:val="x-none" w:eastAsia="x-none"/>
    </w:rPr>
  </w:style>
  <w:style w:type="paragraph" w:styleId="Annotationtext">
    <w:name w:val="annotation text"/>
    <w:basedOn w:val="Normal"/>
    <w:link w:val="a7"/>
    <w:qFormat/>
    <w:rsid w:val="00f50d64"/>
    <w:pPr>
      <w:spacing w:lineRule="auto" w:line="240"/>
    </w:pPr>
    <w:rPr>
      <w:sz w:val="20"/>
      <w:szCs w:val="20"/>
      <w:lang w:val="x-none" w:eastAsia="x-none"/>
    </w:rPr>
  </w:style>
  <w:style w:type="paragraph" w:styleId="Annotationsubject">
    <w:name w:val="annotation subject"/>
    <w:basedOn w:val="Annotationtext"/>
    <w:link w:val="a9"/>
    <w:qFormat/>
    <w:rsid w:val="00f50d64"/>
    <w:pPr/>
    <w:rPr>
      <w:b/>
      <w:bCs/>
    </w:rPr>
  </w:style>
  <w:style w:type="paragraph" w:styleId="Style40">
    <w:name w:val="Footer"/>
    <w:basedOn w:val="Normal"/>
    <w:link w:val="ab"/>
    <w:uiPriority w:val="99"/>
    <w:rsid w:val="0043217c"/>
    <w:pPr>
      <w:tabs>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bidi w:val="0"/>
      <w:jc w:val="left"/>
    </w:pPr>
    <w:rPr>
      <w:rFonts w:ascii="Times New Roman" w:hAnsi="Times New Roman" w:eastAsia="Times New Roman" w:cs="Times New Roman"/>
      <w:color w:val="00000A"/>
      <w:sz w:val="28"/>
      <w:szCs w:val="28"/>
      <w:lang w:val="ru-RU" w:eastAsia="ru-RU" w:bidi="ar-SA"/>
    </w:rPr>
  </w:style>
  <w:style w:type="paragraph" w:styleId="14" w:customStyle="1">
    <w:name w:val="Заголовок1"/>
    <w:basedOn w:val="Normal"/>
    <w:link w:val="ad"/>
    <w:qFormat/>
    <w:rsid w:val="00ae674d"/>
    <w:pPr>
      <w:widowControl w:val="false"/>
      <w:overflowPunct w:val="true"/>
      <w:spacing w:lineRule="auto" w:line="240" w:before="0" w:after="120"/>
      <w:ind w:hanging="0"/>
      <w:jc w:val="center"/>
      <w:textAlignment w:val="baseline"/>
    </w:pPr>
    <w:rPr>
      <w:b/>
      <w:bCs/>
      <w:sz w:val="32"/>
      <w:szCs w:val="20"/>
    </w:rPr>
  </w:style>
  <w:style w:type="paragraph" w:styleId="Style41">
    <w:name w:val="Body Text Indent"/>
    <w:basedOn w:val="Normal"/>
    <w:link w:val="ae"/>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left" w:pos="920" w:leader="none"/>
      </w:tabs>
      <w:overflowPunct w:val="true"/>
      <w:spacing w:lineRule="auto" w:line="240" w:before="240" w:after="240"/>
      <w:ind w:left="704" w:hanging="504"/>
      <w:jc w:val="left"/>
      <w:textAlignment w:val="baseline"/>
      <w:outlineLvl w:val="1"/>
    </w:pPr>
    <w:rPr>
      <w:sz w:val="24"/>
      <w:szCs w:val="20"/>
    </w:rPr>
  </w:style>
  <w:style w:type="paragraph" w:styleId="15"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Style42" w:customStyle="1">
    <w:name w:val="Контракт-раздел"/>
    <w:basedOn w:val="Normal"/>
    <w:qFormat/>
    <w:rsid w:val="00f43f0d"/>
    <w:pPr>
      <w:keepNext w:val="true"/>
      <w:keepLines/>
      <w:tabs>
        <w:tab w:val="left" w:pos="0" w:leader="none"/>
        <w:tab w:val="left" w:pos="567" w:leader="none"/>
      </w:tabs>
      <w:spacing w:lineRule="auto" w:line="240" w:before="360" w:after="120"/>
      <w:jc w:val="center"/>
      <w:textAlignment w:val="baseline"/>
      <w:outlineLvl w:val="1"/>
    </w:pPr>
    <w:rPr>
      <w:b/>
      <w:bCs/>
      <w:caps/>
    </w:rPr>
  </w:style>
  <w:style w:type="paragraph" w:styleId="Style43" w:customStyle="1">
    <w:name w:val="Контракт-пункт"/>
    <w:basedOn w:val="Normal"/>
    <w:qFormat/>
    <w:rsid w:val="00f43f0d"/>
    <w:pPr/>
    <w:rPr/>
  </w:style>
  <w:style w:type="paragraph" w:styleId="Style44" w:customStyle="1">
    <w:name w:val="Контракт-подпункт"/>
    <w:basedOn w:val="Normal"/>
    <w:qFormat/>
    <w:rsid w:val="00f43f0d"/>
    <w:pPr/>
    <w:rPr/>
  </w:style>
  <w:style w:type="paragraph" w:styleId="Style45" w:customStyle="1">
    <w:name w:val="Контракт-подподпункт"/>
    <w:basedOn w:val="Normal"/>
    <w:qFormat/>
    <w:rsid w:val="00f43f0d"/>
    <w:pPr/>
    <w:rPr/>
  </w:style>
  <w:style w:type="paragraph" w:styleId="Endnotetext">
    <w:name w:val="endnote text"/>
    <w:basedOn w:val="Normal"/>
    <w:link w:val="af2"/>
    <w:uiPriority w:val="99"/>
    <w:semiHidden/>
    <w:unhideWhenUsed/>
    <w:qFormat/>
    <w:rsid w:val="008c02d8"/>
    <w:pPr/>
    <w:rPr>
      <w:sz w:val="20"/>
      <w:szCs w:val="20"/>
      <w:lang w:val="x-none" w:eastAsia="x-none"/>
    </w:rPr>
  </w:style>
  <w:style w:type="paragraph" w:styleId="ConsPlusNonformat" w:customStyle="1">
    <w:name w:val="ConsPlusNonformat"/>
    <w:qFormat/>
    <w:rsid w:val="00a52a89"/>
    <w:pPr>
      <w:widowControl w:val="false"/>
      <w:bidi w:val="0"/>
      <w:jc w:val="left"/>
    </w:pPr>
    <w:rPr>
      <w:rFonts w:ascii="Courier New" w:hAnsi="Courier New" w:eastAsia="Times New Roman" w:cs="Courier New"/>
      <w:color w:val="00000A"/>
      <w:sz w:val="28"/>
      <w:szCs w:val="20"/>
      <w:lang w:val="ru-RU" w:eastAsia="ru-RU" w:bidi="ar-SA"/>
    </w:rPr>
  </w:style>
  <w:style w:type="paragraph" w:styleId="Style46">
    <w:name w:val="Footnote Text"/>
    <w:basedOn w:val="Normal"/>
    <w:pPr/>
    <w:rPr/>
  </w:style>
  <w:style w:type="paragraph" w:styleId="Style47">
    <w:name w:val="Содержимое врезки"/>
    <w:basedOn w:val="Normal"/>
    <w:qFormat/>
    <w:pPr/>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header" Target="header5.xml"/><Relationship Id="rId12" Type="http://schemas.openxmlformats.org/officeDocument/2006/relationships/footer" Target="footer3.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8A022FF-9E58-4B80-80DD-BD7CDECE74AB}">
  <ds:schemaRefs>
    <ds:schemaRef ds:uri="http://schemas.openxmlformats.org/officeDocument/2006/bibliography"/>
  </ds:schemaRefs>
</ds:datastoreItem>
</file>

<file path=customXml/itemProps5.xml><?xml version="1.0" encoding="utf-8"?>
<ds:datastoreItem xmlns:ds="http://schemas.openxmlformats.org/officeDocument/2006/customXml" ds:itemID="{CE27DB31-C9EC-4E22-ABFE-ACC574C1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Application>LibreOffice/5.3.6.1$Linux_X86_64 LibreOffice_project/30$Build-1</Application>
  <Pages>58</Pages>
  <Words>20318</Words>
  <Characters>146111</Characters>
  <CharactersWithSpaces>165823</CharactersWithSpaces>
  <Paragraphs>1020</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2023-12-26T01:14:00Z</dcterms:created>
  <dc:creator>UK VoHEC</dc:creator>
  <dc:description/>
  <dc:language>ru-RU</dc:language>
  <cp:lastModifiedBy/>
  <cp:lastPrinted>2024-02-21T16:44:35Z</cp:lastPrinted>
  <dcterms:modified xsi:type="dcterms:W3CDTF">2024-02-21T16:44:39Z</dcterms:modified>
  <cp:revision>16</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УК ГидроОГК</vt:lpwstr>
  </property>
  <property fmtid="{D5CDD505-2E9C-101B-9397-08002B2CF9AE}" pid="4" name="DocSecurity">
    <vt:i4>0</vt:i4>
  </property>
  <property fmtid="{D5CDD505-2E9C-101B-9397-08002B2CF9AE}" pid="5" name="EDOID">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